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F99A3F" w14:textId="074B8886" w:rsidR="00B679C7" w:rsidRPr="00742DE3" w:rsidRDefault="00000000">
      <w:pPr>
        <w:pStyle w:val="3GPPHeader"/>
        <w:spacing w:after="0"/>
        <w:rPr>
          <w:rFonts w:ascii="Arial" w:eastAsia="等线" w:hAnsi="Arial" w:cs="Arial"/>
          <w:sz w:val="22"/>
          <w:lang w:val="en-US"/>
        </w:rPr>
      </w:pPr>
      <w:r>
        <w:rPr>
          <w:rFonts w:ascii="Arial" w:hAnsi="Arial" w:cs="Arial"/>
          <w:sz w:val="22"/>
          <w:lang w:val="en-US"/>
        </w:rPr>
        <w:t>3GPP TSG-RAN WG2 Meeting #12</w:t>
      </w:r>
      <w:r w:rsidR="00597545">
        <w:rPr>
          <w:rFonts w:ascii="Arial" w:eastAsia="等线" w:hAnsi="Arial" w:cs="Arial" w:hint="eastAsia"/>
          <w:sz w:val="22"/>
          <w:lang w:val="en-US"/>
        </w:rPr>
        <w:t>5</w:t>
      </w:r>
      <w:r w:rsidR="00E67705">
        <w:rPr>
          <w:rFonts w:ascii="Arial" w:eastAsia="等线" w:hAnsi="Arial" w:cs="Arial" w:hint="eastAsia"/>
          <w:sz w:val="22"/>
          <w:lang w:val="en-US"/>
        </w:rPr>
        <w:t>bis</w:t>
      </w:r>
      <w:r>
        <w:rPr>
          <w:rFonts w:ascii="Arial" w:hAnsi="Arial" w:cs="Arial"/>
          <w:sz w:val="22"/>
          <w:lang w:val="en-US"/>
        </w:rPr>
        <w:tab/>
      </w:r>
      <w:r w:rsidR="00DE14A7" w:rsidRPr="00DE14A7">
        <w:rPr>
          <w:rFonts w:ascii="Arial" w:hAnsi="Arial" w:cs="Arial"/>
          <w:sz w:val="22"/>
          <w:lang w:val="en-US"/>
        </w:rPr>
        <w:t>R2-2403565</w:t>
      </w:r>
    </w:p>
    <w:p w14:paraId="5D9F2233" w14:textId="77D04164" w:rsidR="00B679C7" w:rsidRDefault="00E67705">
      <w:pPr>
        <w:pStyle w:val="3GPPHeader"/>
        <w:spacing w:after="0"/>
        <w:rPr>
          <w:rFonts w:ascii="Arial" w:hAnsi="Arial" w:cs="Arial"/>
          <w:b w:val="0"/>
          <w:sz w:val="22"/>
          <w:lang w:val="en-US"/>
        </w:rPr>
      </w:pPr>
      <w:r>
        <w:rPr>
          <w:rFonts w:ascii="Arial" w:eastAsia="等线" w:hAnsi="Arial" w:cs="Arial" w:hint="eastAsia"/>
          <w:sz w:val="22"/>
          <w:lang w:val="en-US"/>
        </w:rPr>
        <w:t>Changsha</w:t>
      </w:r>
      <w:r>
        <w:rPr>
          <w:rFonts w:ascii="Arial" w:hAnsi="Arial" w:cs="Arial"/>
          <w:sz w:val="22"/>
          <w:lang w:val="en-US"/>
        </w:rPr>
        <w:t xml:space="preserve">, </w:t>
      </w:r>
      <w:r>
        <w:rPr>
          <w:rFonts w:ascii="Arial" w:eastAsia="等线" w:hAnsi="Arial" w:cs="Arial" w:hint="eastAsia"/>
          <w:sz w:val="22"/>
          <w:lang w:val="en-US"/>
        </w:rPr>
        <w:t>China</w:t>
      </w:r>
      <w:r>
        <w:rPr>
          <w:rFonts w:ascii="Arial" w:hAnsi="Arial" w:cs="Arial"/>
          <w:sz w:val="22"/>
          <w:lang w:val="en-US"/>
        </w:rPr>
        <w:t>, 1</w:t>
      </w:r>
      <w:r w:rsidR="00D94EB1">
        <w:rPr>
          <w:rFonts w:ascii="Arial" w:eastAsia="等线" w:hAnsi="Arial" w:cs="Arial" w:hint="eastAsia"/>
          <w:sz w:val="22"/>
          <w:lang w:val="en-US"/>
        </w:rPr>
        <w:t>5</w:t>
      </w:r>
      <w:r w:rsidRPr="00D94EB1">
        <w:rPr>
          <w:rFonts w:ascii="Arial" w:hAnsi="Arial" w:cs="Arial"/>
          <w:sz w:val="22"/>
          <w:vertAlign w:val="superscript"/>
          <w:lang w:val="en-US"/>
        </w:rPr>
        <w:t>th</w:t>
      </w:r>
      <w:r>
        <w:rPr>
          <w:rFonts w:ascii="Arial" w:hAnsi="Arial" w:cs="Arial"/>
          <w:sz w:val="22"/>
          <w:lang w:val="en-US"/>
        </w:rPr>
        <w:t xml:space="preserve"> – 1</w:t>
      </w:r>
      <w:r>
        <w:rPr>
          <w:rFonts w:ascii="Arial" w:eastAsia="等线" w:hAnsi="Arial" w:cs="Arial" w:hint="eastAsia"/>
          <w:sz w:val="22"/>
          <w:lang w:val="en-US"/>
        </w:rPr>
        <w:t>9</w:t>
      </w:r>
      <w:r w:rsidRPr="00D94EB1">
        <w:rPr>
          <w:rFonts w:ascii="Arial" w:hAnsi="Arial" w:cs="Arial"/>
          <w:sz w:val="22"/>
          <w:vertAlign w:val="superscript"/>
          <w:lang w:val="en-US"/>
        </w:rPr>
        <w:t>th</w:t>
      </w:r>
      <w:r>
        <w:rPr>
          <w:rFonts w:ascii="Arial" w:hAnsi="Arial" w:cs="Arial"/>
          <w:sz w:val="22"/>
          <w:lang w:val="en-US"/>
        </w:rPr>
        <w:t xml:space="preserve"> </w:t>
      </w:r>
      <w:r>
        <w:rPr>
          <w:rFonts w:ascii="Arial" w:eastAsia="等线" w:hAnsi="Arial" w:cs="Arial" w:hint="eastAsia"/>
          <w:sz w:val="22"/>
          <w:lang w:val="en-US"/>
        </w:rPr>
        <w:t>April</w:t>
      </w:r>
      <w:r>
        <w:rPr>
          <w:rFonts w:ascii="Arial" w:hAnsi="Arial" w:cs="Arial"/>
          <w:sz w:val="22"/>
          <w:lang w:val="en-US"/>
        </w:rPr>
        <w:t xml:space="preserve"> 202</w:t>
      </w:r>
      <w:r>
        <w:rPr>
          <w:rFonts w:ascii="Arial" w:eastAsia="等线" w:hAnsi="Arial" w:cs="Arial" w:hint="eastAsia"/>
          <w:sz w:val="22"/>
          <w:lang w:val="en-US"/>
        </w:rPr>
        <w:t>4</w:t>
      </w:r>
      <w:r>
        <w:rPr>
          <w:rFonts w:ascii="Arial" w:hAnsi="Arial" w:cs="Arial"/>
          <w:sz w:val="22"/>
          <w:lang w:val="en-US"/>
        </w:rPr>
        <w:tab/>
      </w:r>
    </w:p>
    <w:p w14:paraId="3CEFEB06" w14:textId="77777777" w:rsidR="00B679C7" w:rsidRDefault="00000000">
      <w:pPr>
        <w:pStyle w:val="3GPPHeader"/>
        <w:spacing w:after="0"/>
        <w:rPr>
          <w:rFonts w:ascii="Arial" w:hAnsi="Arial" w:cs="Arial"/>
          <w:sz w:val="22"/>
          <w:lang w:val="en-US"/>
        </w:rPr>
      </w:pPr>
      <w:r>
        <w:rPr>
          <w:rFonts w:ascii="Arial" w:hAnsi="Arial" w:cs="Arial"/>
          <w:sz w:val="22"/>
          <w:lang w:val="en-US"/>
        </w:rPr>
        <w:tab/>
      </w:r>
    </w:p>
    <w:p w14:paraId="5B181F9E" w14:textId="5E93BAC5" w:rsidR="00B679C7" w:rsidRPr="009808E8" w:rsidRDefault="00000000">
      <w:pPr>
        <w:pStyle w:val="3GPPHeader"/>
        <w:spacing w:after="120"/>
        <w:rPr>
          <w:rFonts w:ascii="Arial" w:eastAsia="等线" w:hAnsi="Arial" w:cs="Arial"/>
          <w:b w:val="0"/>
          <w:sz w:val="22"/>
          <w:lang w:val="en-US"/>
        </w:rPr>
      </w:pPr>
      <w:r>
        <w:rPr>
          <w:rFonts w:ascii="Arial" w:hAnsi="Arial" w:cs="Arial"/>
          <w:sz w:val="22"/>
          <w:lang w:val="en-US"/>
        </w:rPr>
        <w:t>Agenda Item:</w:t>
      </w:r>
      <w:r>
        <w:rPr>
          <w:rFonts w:ascii="Arial" w:hAnsi="Arial" w:cs="Arial"/>
          <w:sz w:val="22"/>
          <w:lang w:val="en-US"/>
        </w:rPr>
        <w:tab/>
      </w:r>
      <w:r w:rsidR="009808E8">
        <w:rPr>
          <w:rFonts w:ascii="Arial" w:eastAsia="等线" w:hAnsi="Arial" w:cs="Arial" w:hint="eastAsia"/>
          <w:b w:val="0"/>
          <w:sz w:val="22"/>
          <w:lang w:val="en-US"/>
        </w:rPr>
        <w:t>8.10.2</w:t>
      </w:r>
    </w:p>
    <w:p w14:paraId="4781D374" w14:textId="77777777" w:rsidR="00B679C7" w:rsidRDefault="00000000">
      <w:pPr>
        <w:pStyle w:val="3GPPHeader"/>
        <w:spacing w:after="120"/>
        <w:rPr>
          <w:rFonts w:ascii="Arial" w:hAnsi="Arial" w:cs="Arial"/>
          <w:b w:val="0"/>
          <w:sz w:val="22"/>
          <w:lang w:val="en-US"/>
        </w:rPr>
      </w:pPr>
      <w:r>
        <w:rPr>
          <w:rFonts w:ascii="Arial" w:hAnsi="Arial" w:cs="Arial"/>
          <w:sz w:val="22"/>
          <w:lang w:val="en-US"/>
        </w:rPr>
        <w:t xml:space="preserve">Source: </w:t>
      </w:r>
      <w:r>
        <w:rPr>
          <w:rFonts w:ascii="Arial" w:hAnsi="Arial" w:cs="Arial"/>
          <w:sz w:val="22"/>
          <w:lang w:val="en-US"/>
        </w:rPr>
        <w:tab/>
      </w:r>
      <w:r>
        <w:rPr>
          <w:rFonts w:ascii="Arial" w:hAnsi="Arial" w:cs="Arial"/>
          <w:b w:val="0"/>
          <w:bCs/>
          <w:sz w:val="22"/>
          <w:lang w:val="en-US"/>
        </w:rPr>
        <w:t>China Unicom</w:t>
      </w:r>
    </w:p>
    <w:p w14:paraId="5A99E7EC" w14:textId="3C61C078" w:rsidR="00B679C7" w:rsidRPr="009808E8" w:rsidRDefault="00000000">
      <w:pPr>
        <w:pStyle w:val="3GPPHeader"/>
        <w:spacing w:after="120"/>
        <w:rPr>
          <w:rFonts w:ascii="Arial" w:eastAsia="等线" w:hAnsi="Arial" w:cs="Arial"/>
          <w:b w:val="0"/>
          <w:sz w:val="22"/>
          <w:lang w:val="en-US"/>
        </w:rPr>
      </w:pPr>
      <w:r>
        <w:rPr>
          <w:rFonts w:ascii="Arial" w:hAnsi="Arial" w:cs="Arial"/>
          <w:sz w:val="22"/>
          <w:lang w:val="en-US"/>
        </w:rPr>
        <w:t xml:space="preserve">Title:  </w:t>
      </w:r>
      <w:r>
        <w:rPr>
          <w:rFonts w:ascii="Arial" w:hAnsi="Arial" w:cs="Arial"/>
          <w:sz w:val="22"/>
          <w:lang w:val="en-US"/>
        </w:rPr>
        <w:tab/>
      </w:r>
      <w:r>
        <w:rPr>
          <w:rFonts w:ascii="Arial" w:hAnsi="Arial" w:cs="Arial"/>
          <w:b w:val="0"/>
          <w:sz w:val="22"/>
          <w:lang w:val="en-US"/>
        </w:rPr>
        <w:t>Discussion on</w:t>
      </w:r>
      <w:r w:rsidR="007D58FA">
        <w:rPr>
          <w:rFonts w:ascii="Arial" w:eastAsia="等线" w:hAnsi="Arial" w:cs="Arial" w:hint="eastAsia"/>
          <w:b w:val="0"/>
          <w:sz w:val="22"/>
          <w:lang w:val="en-US"/>
        </w:rPr>
        <w:t xml:space="preserve"> MRO </w:t>
      </w:r>
      <w:r w:rsidR="009808E8">
        <w:rPr>
          <w:rFonts w:ascii="Arial" w:eastAsia="等线" w:hAnsi="Arial" w:cs="Arial" w:hint="eastAsia"/>
          <w:b w:val="0"/>
          <w:sz w:val="22"/>
          <w:lang w:val="en-US"/>
        </w:rPr>
        <w:t>enhancement for mobility</w:t>
      </w:r>
    </w:p>
    <w:p w14:paraId="5D634052" w14:textId="77777777" w:rsidR="00B679C7" w:rsidRDefault="00000000">
      <w:pPr>
        <w:pStyle w:val="3GPPHeader"/>
        <w:spacing w:after="120"/>
        <w:rPr>
          <w:rFonts w:ascii="Arial" w:hAnsi="Arial" w:cs="Arial"/>
          <w:b w:val="0"/>
          <w:bCs/>
          <w:sz w:val="22"/>
          <w:lang w:val="de-DE"/>
        </w:rPr>
      </w:pPr>
      <w:r>
        <w:rPr>
          <w:rFonts w:ascii="Arial" w:hAnsi="Arial" w:cs="Arial"/>
          <w:sz w:val="22"/>
          <w:lang w:val="de-DE"/>
        </w:rPr>
        <w:t>Document for:</w:t>
      </w:r>
      <w:r>
        <w:rPr>
          <w:rFonts w:ascii="Arial" w:hAnsi="Arial" w:cs="Arial"/>
          <w:sz w:val="22"/>
          <w:lang w:val="de-DE"/>
        </w:rPr>
        <w:tab/>
      </w:r>
      <w:r>
        <w:rPr>
          <w:rFonts w:ascii="Arial" w:hAnsi="Arial" w:cs="Arial"/>
          <w:b w:val="0"/>
          <w:bCs/>
          <w:sz w:val="22"/>
          <w:lang w:val="de-DE"/>
        </w:rPr>
        <w:t>Agreement</w:t>
      </w:r>
    </w:p>
    <w:p w14:paraId="43A75FBB" w14:textId="77777777" w:rsidR="00B679C7" w:rsidRDefault="00000000">
      <w:pPr>
        <w:pStyle w:val="1"/>
      </w:pPr>
      <w:r>
        <w:t>Introduction</w:t>
      </w:r>
    </w:p>
    <w:p w14:paraId="654D2F1E" w14:textId="25A4418E" w:rsidR="00BF714C" w:rsidRPr="00BF714C" w:rsidRDefault="00BF714C" w:rsidP="00BF714C">
      <w:pPr>
        <w:pStyle w:val="a7"/>
        <w:rPr>
          <w:rFonts w:eastAsia="等线"/>
          <w:lang w:eastAsia="zh-CN"/>
        </w:rPr>
      </w:pPr>
      <w:bookmarkStart w:id="0" w:name="_Toc242573354"/>
      <w:r w:rsidRPr="00BF714C">
        <w:rPr>
          <w:rFonts w:eastAsia="等线"/>
          <w:lang w:eastAsia="zh-CN"/>
        </w:rPr>
        <w:t xml:space="preserve">During the previous meeting, numerous enhancements to MRO for mobility features were discussed and documented in the specifications. As Rel-18 is nearing </w:t>
      </w:r>
      <w:r w:rsidR="001B592B">
        <w:rPr>
          <w:rFonts w:eastAsia="等线" w:hint="eastAsia"/>
          <w:lang w:eastAsia="zh-CN"/>
        </w:rPr>
        <w:t>frozen</w:t>
      </w:r>
      <w:r w:rsidRPr="00BF714C">
        <w:rPr>
          <w:rFonts w:eastAsia="等线"/>
          <w:lang w:eastAsia="zh-CN"/>
        </w:rPr>
        <w:t>, several newly introduced mobility features in Rel-18, such as LTM [1], CHO with candidate SCGs, and subsequent CPAC, have been identified as having potential impacts on MRO enhancements within the SON/MDT domain. Therefore, further work is required in Rel-19. Given that this is the initial discussion of MRO enhancements for Rel-19, it is recommended to first identify the relevant use cases and then progressively address the specifics of the RRC specifications to ensure a smooth development of the Rel-19 SON/MDT work item.</w:t>
      </w:r>
    </w:p>
    <w:p w14:paraId="2081A020" w14:textId="1D64BE32" w:rsidR="00BF714C" w:rsidRPr="00484499" w:rsidRDefault="00BF714C" w:rsidP="00BF714C">
      <w:pPr>
        <w:pStyle w:val="a7"/>
        <w:rPr>
          <w:rFonts w:eastAsia="等线"/>
          <w:lang w:eastAsia="zh-CN"/>
        </w:rPr>
      </w:pPr>
      <w:r w:rsidRPr="00BF714C">
        <w:rPr>
          <w:rFonts w:eastAsia="等线"/>
          <w:lang w:eastAsia="zh-CN"/>
        </w:rPr>
        <w:t>This document proposes and examines the fundamental use cases for MRO enhancement, focusing on areas such as LTM, CHO with candidate SCGs, and subsequent CPAC.</w:t>
      </w:r>
    </w:p>
    <w:p w14:paraId="1CA120F9" w14:textId="77777777" w:rsidR="00B679C7" w:rsidRDefault="00000000">
      <w:pPr>
        <w:pStyle w:val="1"/>
      </w:pPr>
      <w:r>
        <w:t>Discussion</w:t>
      </w:r>
      <w:bookmarkEnd w:id="0"/>
    </w:p>
    <w:p w14:paraId="6C7AAB33" w14:textId="47BA1C18" w:rsidR="00B679C7" w:rsidRPr="002404AD" w:rsidRDefault="00000000">
      <w:pPr>
        <w:pStyle w:val="2"/>
        <w:numPr>
          <w:ilvl w:val="0"/>
          <w:numId w:val="0"/>
        </w:numPr>
        <w:rPr>
          <w:rFonts w:eastAsia="等线"/>
        </w:rPr>
      </w:pPr>
      <w:r>
        <w:t>2.1</w:t>
      </w:r>
      <w:r>
        <w:tab/>
      </w:r>
      <w:r w:rsidR="002404AD">
        <w:rPr>
          <w:rFonts w:eastAsia="等线" w:hint="eastAsia"/>
        </w:rPr>
        <w:t>MRO enhancement for LTM</w:t>
      </w:r>
    </w:p>
    <w:p w14:paraId="1BF4EEEE" w14:textId="7B2C5769" w:rsidR="00E64029" w:rsidRPr="00E64029" w:rsidRDefault="00E64029" w:rsidP="00E64029">
      <w:pPr>
        <w:rPr>
          <w:rFonts w:eastAsia="等线"/>
          <w:lang w:val="en-GB" w:eastAsia="zh-CN"/>
        </w:rPr>
      </w:pPr>
      <w:r w:rsidRPr="00E64029">
        <w:rPr>
          <w:rFonts w:eastAsia="等线"/>
          <w:lang w:val="en-GB" w:eastAsia="zh-CN"/>
        </w:rPr>
        <w:t xml:space="preserve">For legacy L3 handovers and CHO handovers, the MRO function can assist in detecting connection failures caused by </w:t>
      </w:r>
      <w:r>
        <w:rPr>
          <w:rFonts w:eastAsia="等线" w:hint="eastAsia"/>
          <w:lang w:val="en-GB" w:eastAsia="zh-CN"/>
        </w:rPr>
        <w:t>too early or too late handovers, or handover to wrong cell</w:t>
      </w:r>
      <w:r w:rsidRPr="00E64029">
        <w:rPr>
          <w:rFonts w:eastAsia="等线"/>
          <w:lang w:val="en-GB" w:eastAsia="zh-CN"/>
        </w:rPr>
        <w:t>. These issues are also applicable to LTM scenarios. In the case of LTM, abrupt changes in channel conditions may result in poor channel quality, leading to failures such as RLF and cell switch failures.</w:t>
      </w:r>
    </w:p>
    <w:p w14:paraId="04AC17CF" w14:textId="7D134A9B" w:rsidR="00E64029" w:rsidRPr="00E64029" w:rsidRDefault="00E64029" w:rsidP="00E64029">
      <w:pPr>
        <w:rPr>
          <w:rFonts w:eastAsia="等线"/>
          <w:lang w:val="en-GB" w:eastAsia="zh-CN"/>
        </w:rPr>
      </w:pPr>
      <w:r w:rsidRPr="00E64029">
        <w:rPr>
          <w:rFonts w:eastAsia="等线"/>
          <w:lang w:val="en-GB" w:eastAsia="zh-CN"/>
        </w:rPr>
        <w:t>Thus, for intra-CU LTM with MRO enhancement, it is proposed to initially focus on addressing scenarios of</w:t>
      </w:r>
      <w:r w:rsidR="00F87A53" w:rsidRPr="00F87A53">
        <w:rPr>
          <w:rFonts w:eastAsia="等线" w:hint="eastAsia"/>
          <w:lang w:val="en-GB" w:eastAsia="zh-CN"/>
        </w:rPr>
        <w:t xml:space="preserve"> </w:t>
      </w:r>
      <w:r w:rsidR="00F87A53">
        <w:rPr>
          <w:rFonts w:eastAsia="等线" w:hint="eastAsia"/>
          <w:lang w:val="en-GB" w:eastAsia="zh-CN"/>
        </w:rPr>
        <w:t>too early or too late handovers, or handover to wrong cell</w:t>
      </w:r>
      <w:r w:rsidRPr="00E64029">
        <w:rPr>
          <w:rFonts w:eastAsia="等线"/>
          <w:lang w:val="en-GB" w:eastAsia="zh-CN"/>
        </w:rPr>
        <w:t>.</w:t>
      </w:r>
    </w:p>
    <w:p w14:paraId="1742CA93" w14:textId="587D2500" w:rsidR="00E64029" w:rsidRPr="005C5EB4" w:rsidRDefault="00E64029" w:rsidP="00E64029">
      <w:pPr>
        <w:rPr>
          <w:rFonts w:eastAsia="等线"/>
          <w:lang w:val="en-GB" w:eastAsia="zh-CN"/>
        </w:rPr>
      </w:pPr>
      <w:r w:rsidRPr="00E64029">
        <w:rPr>
          <w:rFonts w:eastAsia="等线"/>
          <w:lang w:val="en-GB" w:eastAsia="zh-CN"/>
        </w:rPr>
        <w:t>Regarding the distinction between LTM and L3 handover, cell switching is based on L1 measurements (beam-level). There are instances where the beam information in the cell-switch command may be incorrect or sub-optimal, such as when a cell is configured with a sub-optimal beam, which warrants further discussion in RAN2.</w:t>
      </w:r>
    </w:p>
    <w:p w14:paraId="57015280" w14:textId="2E26552F" w:rsidR="00B679C7" w:rsidRDefault="00000000">
      <w:pPr>
        <w:rPr>
          <w:rFonts w:eastAsia="等线"/>
          <w:b/>
          <w:lang w:val="en-GB" w:eastAsia="zh-CN"/>
        </w:rPr>
      </w:pPr>
      <w:r>
        <w:rPr>
          <w:b/>
          <w:lang w:val="en-GB" w:eastAsia="zh-CN"/>
        </w:rPr>
        <w:t xml:space="preserve">Proposal 1: </w:t>
      </w:r>
      <w:r w:rsidR="00987FAA">
        <w:rPr>
          <w:rFonts w:eastAsia="等线" w:hint="eastAsia"/>
          <w:b/>
          <w:lang w:val="en-GB" w:eastAsia="zh-CN"/>
        </w:rPr>
        <w:t>F</w:t>
      </w:r>
      <w:r w:rsidR="00987FAA" w:rsidRPr="00987FAA">
        <w:rPr>
          <w:rFonts w:eastAsia="等线"/>
          <w:b/>
          <w:lang w:val="en-GB" w:eastAsia="zh-CN"/>
        </w:rPr>
        <w:t xml:space="preserve">or intra-CU LTM with MRO enhancement, </w:t>
      </w:r>
      <w:r w:rsidR="00987FAA">
        <w:rPr>
          <w:rFonts w:eastAsia="等线" w:hint="eastAsia"/>
          <w:b/>
          <w:lang w:val="en-GB" w:eastAsia="zh-CN"/>
        </w:rPr>
        <w:t>RAN2 can</w:t>
      </w:r>
      <w:r w:rsidR="00987FAA" w:rsidRPr="00987FAA">
        <w:rPr>
          <w:rFonts w:eastAsia="等线"/>
          <w:b/>
          <w:lang w:val="en-GB" w:eastAsia="zh-CN"/>
        </w:rPr>
        <w:t xml:space="preserve"> </w:t>
      </w:r>
      <w:r w:rsidR="005D3284">
        <w:rPr>
          <w:rFonts w:eastAsia="等线" w:hint="eastAsia"/>
          <w:b/>
          <w:lang w:val="en-GB" w:eastAsia="zh-CN"/>
        </w:rPr>
        <w:t xml:space="preserve">focus on </w:t>
      </w:r>
      <w:r w:rsidR="005D3284">
        <w:rPr>
          <w:rFonts w:eastAsia="等线"/>
          <w:b/>
          <w:lang w:val="en-GB" w:eastAsia="zh-CN"/>
        </w:rPr>
        <w:t>legacy</w:t>
      </w:r>
      <w:r w:rsidR="005D3284">
        <w:rPr>
          <w:rFonts w:eastAsia="等线" w:hint="eastAsia"/>
          <w:b/>
          <w:lang w:val="en-GB" w:eastAsia="zh-CN"/>
        </w:rPr>
        <w:t xml:space="preserve"> failure scenarios, e.g.</w:t>
      </w:r>
      <w:r w:rsidR="005D3284" w:rsidRPr="00987FAA">
        <w:rPr>
          <w:rFonts w:eastAsia="等线"/>
          <w:b/>
          <w:lang w:val="en-GB" w:eastAsia="zh-CN"/>
        </w:rPr>
        <w:t xml:space="preserve"> </w:t>
      </w:r>
      <w:r w:rsidR="00987FAA" w:rsidRPr="00987FAA">
        <w:rPr>
          <w:rFonts w:eastAsia="等线"/>
          <w:b/>
          <w:lang w:val="en-GB" w:eastAsia="zh-CN"/>
        </w:rPr>
        <w:t>too late</w:t>
      </w:r>
      <w:r w:rsidR="00EA5ACD">
        <w:rPr>
          <w:rFonts w:eastAsia="等线" w:hint="eastAsia"/>
          <w:b/>
          <w:lang w:val="en-GB" w:eastAsia="zh-CN"/>
        </w:rPr>
        <w:t>/</w:t>
      </w:r>
      <w:r w:rsidR="00987FAA" w:rsidRPr="00987FAA">
        <w:rPr>
          <w:rFonts w:eastAsia="等线"/>
          <w:b/>
          <w:lang w:val="en-GB" w:eastAsia="zh-CN"/>
        </w:rPr>
        <w:t>too early LTM execution, or LTM execution to wrong cell</w:t>
      </w:r>
      <w:r w:rsidR="00E40A32">
        <w:rPr>
          <w:rFonts w:eastAsia="等线" w:hint="eastAsia"/>
          <w:b/>
          <w:lang w:val="en-GB" w:eastAsia="zh-CN"/>
        </w:rPr>
        <w:t xml:space="preserve"> at least</w:t>
      </w:r>
      <w:r w:rsidR="00987FAA">
        <w:rPr>
          <w:rFonts w:eastAsia="等线" w:hint="eastAsia"/>
          <w:b/>
          <w:lang w:val="en-GB" w:eastAsia="zh-CN"/>
        </w:rPr>
        <w:t xml:space="preserve">. </w:t>
      </w:r>
    </w:p>
    <w:p w14:paraId="53E7CE9D" w14:textId="41851E22" w:rsidR="00F87A53" w:rsidRPr="00F87A53" w:rsidRDefault="00F87A53" w:rsidP="00F87A53">
      <w:pPr>
        <w:rPr>
          <w:rFonts w:eastAsia="等线"/>
          <w:lang w:val="en-GB" w:eastAsia="zh-CN"/>
        </w:rPr>
      </w:pPr>
      <w:r w:rsidRPr="00F87A53">
        <w:rPr>
          <w:rFonts w:eastAsia="等线"/>
          <w:lang w:val="en-GB" w:eastAsia="zh-CN"/>
        </w:rPr>
        <w:t>In Rel-18, early DL/UL synchronization and RACH-less operations are supported for LTM cell switching. Prior to the execution of LTM, the network may not be aware of whether the UE has implemented DL/UL synchronization, leading to</w:t>
      </w:r>
      <w:r w:rsidR="003F187D" w:rsidRPr="003F187D">
        <w:rPr>
          <w:rFonts w:eastAsia="等线" w:hint="eastAsia"/>
          <w:lang w:val="en-GB" w:eastAsia="zh-CN"/>
        </w:rPr>
        <w:t xml:space="preserve"> </w:t>
      </w:r>
      <w:r w:rsidR="003F187D">
        <w:rPr>
          <w:rFonts w:eastAsia="等线" w:hint="eastAsia"/>
          <w:lang w:val="en-GB" w:eastAsia="zh-CN"/>
        </w:rPr>
        <w:t>too late LTM execution</w:t>
      </w:r>
      <w:r w:rsidRPr="00F87A53">
        <w:rPr>
          <w:rFonts w:eastAsia="等线"/>
          <w:lang w:val="en-GB" w:eastAsia="zh-CN"/>
        </w:rPr>
        <w:t xml:space="preserve"> and ultimately resulting in connection failure.</w:t>
      </w:r>
    </w:p>
    <w:p w14:paraId="0B793C4B" w14:textId="11FD9355" w:rsidR="00F87A53" w:rsidRDefault="00F87A53" w:rsidP="00F87A53">
      <w:pPr>
        <w:rPr>
          <w:rFonts w:eastAsia="等线"/>
          <w:lang w:val="en-GB" w:eastAsia="zh-CN"/>
        </w:rPr>
      </w:pPr>
      <w:r w:rsidRPr="00F87A53">
        <w:rPr>
          <w:rFonts w:eastAsia="等线"/>
          <w:lang w:val="en-GB" w:eastAsia="zh-CN"/>
        </w:rPr>
        <w:t xml:space="preserve">For RACH-less LTM, as specified in </w:t>
      </w:r>
      <w:r w:rsidR="003F187D">
        <w:rPr>
          <w:rFonts w:eastAsia="等线" w:hint="eastAsia"/>
          <w:lang w:val="en-GB" w:eastAsia="zh-CN"/>
        </w:rPr>
        <w:t xml:space="preserve">TS </w:t>
      </w:r>
      <w:r w:rsidRPr="00F87A53">
        <w:rPr>
          <w:rFonts w:eastAsia="等线"/>
          <w:lang w:val="en-GB" w:eastAsia="zh-CN"/>
        </w:rPr>
        <w:t xml:space="preserve">38.300, </w:t>
      </w:r>
      <w:r w:rsidR="003F187D" w:rsidRPr="00DA4686">
        <w:rPr>
          <w:rFonts w:eastAsia="等线"/>
          <w:lang w:val="en-GB" w:eastAsia="zh-CN"/>
        </w:rPr>
        <w:t>the UE performs TA measurement for the candidate cells after being configured by RRC but the exact time the UE performs TA measurement is up to UE implementation</w:t>
      </w:r>
      <w:r w:rsidR="003F187D">
        <w:rPr>
          <w:rFonts w:eastAsia="等线" w:hint="eastAsia"/>
          <w:lang w:val="en-GB" w:eastAsia="zh-CN"/>
        </w:rPr>
        <w:t>,</w:t>
      </w:r>
      <w:r w:rsidR="003F187D" w:rsidRPr="00DA4686">
        <w:rPr>
          <w:rFonts w:eastAsia="等线"/>
          <w:lang w:val="en-GB" w:eastAsia="zh-CN"/>
        </w:rPr>
        <w:t xml:space="preserve"> </w:t>
      </w:r>
      <w:r w:rsidR="003F187D">
        <w:rPr>
          <w:rFonts w:eastAsia="等线" w:hint="eastAsia"/>
          <w:lang w:val="en-GB" w:eastAsia="zh-CN"/>
        </w:rPr>
        <w:t>and t</w:t>
      </w:r>
      <w:r w:rsidR="003F187D" w:rsidRPr="00DA4686">
        <w:rPr>
          <w:rFonts w:eastAsia="等线"/>
          <w:lang w:val="en-GB" w:eastAsia="zh-CN"/>
        </w:rPr>
        <w:t xml:space="preserve">he UE applies the TA value measured by itself and performs RACH-less LTM upon </w:t>
      </w:r>
      <w:r w:rsidR="003F187D" w:rsidRPr="00DA4686">
        <w:rPr>
          <w:rFonts w:eastAsia="等线"/>
          <w:lang w:val="en-GB" w:eastAsia="zh-CN"/>
        </w:rPr>
        <w:lastRenderedPageBreak/>
        <w:t>receiving the cell switch command</w:t>
      </w:r>
      <w:r w:rsidRPr="00F87A53">
        <w:rPr>
          <w:rFonts w:eastAsia="等线"/>
          <w:lang w:val="en-GB" w:eastAsia="zh-CN"/>
        </w:rPr>
        <w:t>. Consequently, if the UE's measured TA value is incorrect or outdated, connection failure may occur during the RACH-less procedure without an accurate or timely TA value. Therefore, it is proposed to consider MRO enhancements for both early synchronization and RACH-less scenarios during LTM cell switch procedures.</w:t>
      </w:r>
    </w:p>
    <w:p w14:paraId="01AC6F0A" w14:textId="3331B97F" w:rsidR="00445F3A" w:rsidRDefault="00445F3A" w:rsidP="005117E1">
      <w:pPr>
        <w:rPr>
          <w:rFonts w:eastAsia="等线"/>
          <w:b/>
          <w:lang w:val="en-GB" w:eastAsia="zh-CN"/>
        </w:rPr>
      </w:pPr>
      <w:r>
        <w:rPr>
          <w:b/>
          <w:lang w:val="en-GB" w:eastAsia="zh-CN"/>
        </w:rPr>
        <w:t xml:space="preserve">Proposal </w:t>
      </w:r>
      <w:r>
        <w:rPr>
          <w:rFonts w:eastAsia="等线" w:hint="eastAsia"/>
          <w:b/>
          <w:lang w:val="en-GB" w:eastAsia="zh-CN"/>
        </w:rPr>
        <w:t>2</w:t>
      </w:r>
      <w:r>
        <w:rPr>
          <w:b/>
          <w:lang w:val="en-GB" w:eastAsia="zh-CN"/>
        </w:rPr>
        <w:t>:</w:t>
      </w:r>
      <w:r>
        <w:rPr>
          <w:rFonts w:eastAsia="等线" w:hint="eastAsia"/>
          <w:b/>
          <w:lang w:val="en-GB" w:eastAsia="zh-CN"/>
        </w:rPr>
        <w:t xml:space="preserve"> RAN2 to discuss </w:t>
      </w:r>
      <w:r w:rsidR="005117E1">
        <w:rPr>
          <w:rFonts w:eastAsia="等线" w:hint="eastAsia"/>
          <w:b/>
          <w:lang w:val="en-GB" w:eastAsia="zh-CN"/>
        </w:rPr>
        <w:t>how to enhance MRO for LTM</w:t>
      </w:r>
      <w:r w:rsidR="003F187D">
        <w:rPr>
          <w:rFonts w:eastAsia="等线" w:hint="eastAsia"/>
          <w:b/>
          <w:lang w:val="en-GB" w:eastAsia="zh-CN"/>
        </w:rPr>
        <w:t>,</w:t>
      </w:r>
      <w:r w:rsidR="005117E1">
        <w:rPr>
          <w:rFonts w:eastAsia="等线" w:hint="eastAsia"/>
          <w:b/>
          <w:lang w:val="en-GB" w:eastAsia="zh-CN"/>
        </w:rPr>
        <w:t xml:space="preserve"> </w:t>
      </w:r>
      <w:r w:rsidR="003F187D" w:rsidRPr="003F187D">
        <w:rPr>
          <w:rFonts w:eastAsia="等线"/>
          <w:b/>
          <w:lang w:val="en-GB" w:eastAsia="zh-CN"/>
        </w:rPr>
        <w:t>considering the implementation status of early DL/UL synchronization in the UE</w:t>
      </w:r>
      <w:r w:rsidR="005117E1">
        <w:rPr>
          <w:rFonts w:eastAsia="等线" w:hint="eastAsia"/>
          <w:b/>
          <w:lang w:val="en-GB" w:eastAsia="zh-CN"/>
        </w:rPr>
        <w:t xml:space="preserve">. </w:t>
      </w:r>
    </w:p>
    <w:p w14:paraId="63A6066E" w14:textId="4C6D20C8" w:rsidR="00681A58" w:rsidRDefault="00681A58" w:rsidP="00681A58">
      <w:pPr>
        <w:rPr>
          <w:rFonts w:eastAsia="等线"/>
          <w:b/>
          <w:lang w:val="en-GB" w:eastAsia="zh-CN"/>
        </w:rPr>
      </w:pPr>
      <w:r>
        <w:rPr>
          <w:b/>
          <w:lang w:val="en-GB" w:eastAsia="zh-CN"/>
        </w:rPr>
        <w:t xml:space="preserve">Proposal </w:t>
      </w:r>
      <w:r>
        <w:rPr>
          <w:rFonts w:eastAsia="等线" w:hint="eastAsia"/>
          <w:b/>
          <w:lang w:val="en-GB" w:eastAsia="zh-CN"/>
        </w:rPr>
        <w:t>3</w:t>
      </w:r>
      <w:r>
        <w:rPr>
          <w:b/>
          <w:lang w:val="en-GB" w:eastAsia="zh-CN"/>
        </w:rPr>
        <w:t>:</w:t>
      </w:r>
      <w:r>
        <w:rPr>
          <w:rFonts w:eastAsia="等线" w:hint="eastAsia"/>
          <w:b/>
          <w:lang w:val="en-GB" w:eastAsia="zh-CN"/>
        </w:rPr>
        <w:t xml:space="preserve"> RAN2 to discuss how to enhance MRO for LTM</w:t>
      </w:r>
      <w:r w:rsidR="00A6582E" w:rsidRPr="00A6582E">
        <w:rPr>
          <w:rFonts w:eastAsia="等线"/>
          <w:b/>
          <w:lang w:val="en-GB" w:eastAsia="zh-CN"/>
        </w:rPr>
        <w:t>, considering the accuracy of the TA value when measured by the UE</w:t>
      </w:r>
      <w:r>
        <w:rPr>
          <w:rFonts w:eastAsia="等线" w:hint="eastAsia"/>
          <w:b/>
          <w:lang w:val="en-GB" w:eastAsia="zh-CN"/>
        </w:rPr>
        <w:t xml:space="preserve">. </w:t>
      </w:r>
    </w:p>
    <w:p w14:paraId="75F4E53B" w14:textId="0D108CA5" w:rsidR="00C30C87" w:rsidRPr="00655EEC" w:rsidRDefault="00C30C87" w:rsidP="00317E9A">
      <w:pPr>
        <w:rPr>
          <w:rFonts w:eastAsia="等线"/>
          <w:lang w:val="en-GB" w:eastAsia="zh-CN"/>
        </w:rPr>
      </w:pPr>
      <w:r w:rsidRPr="00C30C87">
        <w:rPr>
          <w:rFonts w:eastAsia="等线"/>
          <w:lang w:val="en-GB" w:eastAsia="zh-CN"/>
        </w:rPr>
        <w:t xml:space="preserve">With subsequent LTM, the network can configure a UE with a set of </w:t>
      </w:r>
      <w:proofErr w:type="gramStart"/>
      <w:r w:rsidRPr="00C30C87">
        <w:rPr>
          <w:rFonts w:eastAsia="等线"/>
          <w:lang w:val="en-GB" w:eastAsia="zh-CN"/>
        </w:rPr>
        <w:t>candidate</w:t>
      </w:r>
      <w:proofErr w:type="gramEnd"/>
      <w:r w:rsidRPr="00C30C87">
        <w:rPr>
          <w:rFonts w:eastAsia="等线"/>
          <w:lang w:val="en-GB" w:eastAsia="zh-CN"/>
        </w:rPr>
        <w:t xml:space="preserve"> LTM cells. Subsequent LTM is performed by repeating the early synchronization, LTM cell switch execution, and LTM cell switch completion steps without releasing other LTM candidate configurations after each switch completion. A notable issue is that, in the event of connection failure, the network may not be aware of the candidate cells, necessitating the recording of these cells in the RLF report for network retrieval. Additionally, as subsequent LTM may occur frequently, the failure report (e.g., RLF report) could be quickly overwritten, requiring network tracking via the MRO mechanism.</w:t>
      </w:r>
    </w:p>
    <w:p w14:paraId="6F943EAA" w14:textId="39D55A84" w:rsidR="00577507" w:rsidRDefault="00577507" w:rsidP="00577507">
      <w:pPr>
        <w:rPr>
          <w:rFonts w:eastAsia="等线"/>
          <w:b/>
          <w:lang w:val="en-GB" w:eastAsia="zh-CN"/>
        </w:rPr>
      </w:pPr>
      <w:r>
        <w:rPr>
          <w:b/>
          <w:lang w:val="en-GB" w:eastAsia="zh-CN"/>
        </w:rPr>
        <w:t xml:space="preserve">Proposal </w:t>
      </w:r>
      <w:r w:rsidR="007B2844">
        <w:rPr>
          <w:rFonts w:eastAsia="等线" w:hint="eastAsia"/>
          <w:b/>
          <w:lang w:val="en-GB" w:eastAsia="zh-CN"/>
        </w:rPr>
        <w:t>4</w:t>
      </w:r>
      <w:r>
        <w:rPr>
          <w:b/>
          <w:lang w:val="en-GB" w:eastAsia="zh-CN"/>
        </w:rPr>
        <w:t>:</w:t>
      </w:r>
      <w:r>
        <w:rPr>
          <w:rFonts w:eastAsia="等线" w:hint="eastAsia"/>
          <w:b/>
          <w:lang w:val="en-GB" w:eastAsia="zh-CN"/>
        </w:rPr>
        <w:t xml:space="preserve"> </w:t>
      </w:r>
      <w:r w:rsidR="007B2844">
        <w:rPr>
          <w:rFonts w:eastAsia="等线" w:hint="eastAsia"/>
          <w:b/>
          <w:lang w:val="en-GB" w:eastAsia="zh-CN"/>
        </w:rPr>
        <w:t xml:space="preserve">For </w:t>
      </w:r>
      <w:r w:rsidR="007B2844">
        <w:rPr>
          <w:rFonts w:eastAsia="等线"/>
          <w:b/>
          <w:lang w:val="en-GB" w:eastAsia="zh-CN"/>
        </w:rPr>
        <w:t>subsequent</w:t>
      </w:r>
      <w:r w:rsidR="007B2844">
        <w:rPr>
          <w:rFonts w:eastAsia="等线" w:hint="eastAsia"/>
          <w:b/>
          <w:lang w:val="en-GB" w:eastAsia="zh-CN"/>
        </w:rPr>
        <w:t xml:space="preserve"> LTM</w:t>
      </w:r>
      <w:r>
        <w:rPr>
          <w:rFonts w:eastAsia="等线" w:hint="eastAsia"/>
          <w:b/>
          <w:lang w:val="en-GB" w:eastAsia="zh-CN"/>
        </w:rPr>
        <w:t xml:space="preserve">, RLF report can be enhanced </w:t>
      </w:r>
      <w:r w:rsidR="00C30C87" w:rsidRPr="00C30C87">
        <w:rPr>
          <w:rFonts w:eastAsia="等线"/>
          <w:b/>
          <w:lang w:val="en-GB" w:eastAsia="zh-CN"/>
        </w:rPr>
        <w:t>to log LTM candidate cells</w:t>
      </w:r>
      <w:r w:rsidR="007B2844">
        <w:rPr>
          <w:rFonts w:eastAsia="等线" w:hint="eastAsia"/>
          <w:b/>
          <w:lang w:val="en-GB" w:eastAsia="zh-CN"/>
        </w:rPr>
        <w:t>.</w:t>
      </w:r>
    </w:p>
    <w:p w14:paraId="3CF37CAC" w14:textId="2C11C435" w:rsidR="007B2844" w:rsidRDefault="007B2844" w:rsidP="007B2844">
      <w:pPr>
        <w:rPr>
          <w:rFonts w:eastAsia="等线"/>
          <w:b/>
          <w:lang w:val="en-GB" w:eastAsia="zh-CN"/>
        </w:rPr>
      </w:pPr>
      <w:r>
        <w:rPr>
          <w:b/>
          <w:lang w:val="en-GB" w:eastAsia="zh-CN"/>
        </w:rPr>
        <w:t xml:space="preserve">Proposal </w:t>
      </w:r>
      <w:r>
        <w:rPr>
          <w:rFonts w:eastAsia="等线" w:hint="eastAsia"/>
          <w:b/>
          <w:lang w:val="en-GB" w:eastAsia="zh-CN"/>
        </w:rPr>
        <w:t>5</w:t>
      </w:r>
      <w:r>
        <w:rPr>
          <w:b/>
          <w:lang w:val="en-GB" w:eastAsia="zh-CN"/>
        </w:rPr>
        <w:t>:</w:t>
      </w:r>
      <w:r>
        <w:rPr>
          <w:rFonts w:eastAsia="等线" w:hint="eastAsia"/>
          <w:b/>
          <w:lang w:val="en-GB" w:eastAsia="zh-CN"/>
        </w:rPr>
        <w:t xml:space="preserve"> </w:t>
      </w:r>
      <w:r w:rsidR="00B545D4" w:rsidRPr="00B545D4">
        <w:rPr>
          <w:rFonts w:eastAsia="等线"/>
          <w:b/>
          <w:lang w:val="en-GB" w:eastAsia="zh-CN"/>
        </w:rPr>
        <w:t xml:space="preserve">RAN2 to </w:t>
      </w:r>
      <w:r w:rsidR="00B545D4">
        <w:rPr>
          <w:rFonts w:eastAsia="等线" w:hint="eastAsia"/>
          <w:b/>
          <w:lang w:val="en-GB" w:eastAsia="zh-CN"/>
        </w:rPr>
        <w:t xml:space="preserve">discuss </w:t>
      </w:r>
      <w:r w:rsidR="00C30C87" w:rsidRPr="00C30C87">
        <w:rPr>
          <w:rFonts w:eastAsia="等线"/>
          <w:b/>
          <w:lang w:val="en-GB" w:eastAsia="zh-CN"/>
        </w:rPr>
        <w:t>how to address the issue of frequently overwritten RLF reports for MRO in subsequent LTM</w:t>
      </w:r>
      <w:r w:rsidR="00B545D4" w:rsidRPr="00B545D4">
        <w:rPr>
          <w:rFonts w:eastAsia="等线"/>
          <w:b/>
          <w:lang w:val="en-GB" w:eastAsia="zh-CN"/>
        </w:rPr>
        <w:t>.</w:t>
      </w:r>
    </w:p>
    <w:p w14:paraId="68C6E764" w14:textId="076F96A5" w:rsidR="00B679C7" w:rsidRPr="002404AD" w:rsidRDefault="00000000">
      <w:pPr>
        <w:pStyle w:val="2"/>
        <w:numPr>
          <w:ilvl w:val="0"/>
          <w:numId w:val="0"/>
        </w:numPr>
        <w:rPr>
          <w:rFonts w:eastAsia="等线"/>
        </w:rPr>
      </w:pPr>
      <w:r>
        <w:t>2.2</w:t>
      </w:r>
      <w:r>
        <w:tab/>
      </w:r>
      <w:r w:rsidR="002404AD" w:rsidRPr="002404AD">
        <w:t xml:space="preserve">MRO enhancement for </w:t>
      </w:r>
      <w:r w:rsidR="002404AD">
        <w:rPr>
          <w:rFonts w:eastAsia="等线" w:hint="eastAsia"/>
        </w:rPr>
        <w:t>CHO with candidate SCGs</w:t>
      </w:r>
    </w:p>
    <w:p w14:paraId="31A7E0F0" w14:textId="52101F0F" w:rsidR="00B679C7" w:rsidRDefault="009B2103">
      <w:pPr>
        <w:rPr>
          <w:rFonts w:eastAsia="等线"/>
          <w:lang w:val="en-GB" w:eastAsia="zh-CN"/>
        </w:rPr>
      </w:pPr>
      <w:r>
        <w:rPr>
          <w:rFonts w:eastAsia="等线" w:hint="eastAsia"/>
          <w:lang w:val="en-GB" w:eastAsia="zh-CN"/>
        </w:rPr>
        <w:t xml:space="preserve">In the case MRO for CHO with candidate SCGs, the network may configure the UE with several candidate target PCells associated with multiple target PSCells. In some cases, i.e. only one of the nodes (MCG/SCG) </w:t>
      </w:r>
      <w:r w:rsidR="002B5BF5">
        <w:rPr>
          <w:rFonts w:eastAsia="等线"/>
          <w:lang w:val="en-GB" w:eastAsia="zh-CN"/>
        </w:rPr>
        <w:t>experience</w:t>
      </w:r>
      <w:r w:rsidR="002B5BF5">
        <w:rPr>
          <w:rFonts w:eastAsia="等线" w:hint="eastAsia"/>
          <w:lang w:val="en-GB" w:eastAsia="zh-CN"/>
        </w:rPr>
        <w:t xml:space="preserve"> </w:t>
      </w:r>
      <w:r>
        <w:rPr>
          <w:rFonts w:eastAsia="等线" w:hint="eastAsia"/>
          <w:lang w:val="en-GB" w:eastAsia="zh-CN"/>
        </w:rPr>
        <w:t>failure</w:t>
      </w:r>
      <w:r w:rsidR="002B5BF5">
        <w:rPr>
          <w:rFonts w:eastAsia="等线" w:hint="eastAsia"/>
          <w:lang w:val="en-GB" w:eastAsia="zh-CN"/>
        </w:rPr>
        <w:t xml:space="preserve"> or sub-optimal success handover</w:t>
      </w:r>
      <w:r>
        <w:rPr>
          <w:rFonts w:eastAsia="等线" w:hint="eastAsia"/>
          <w:lang w:val="en-GB" w:eastAsia="zh-CN"/>
        </w:rPr>
        <w:t xml:space="preserve">, target MCG successful </w:t>
      </w:r>
      <w:r w:rsidR="002B5BF5">
        <w:rPr>
          <w:rFonts w:eastAsia="等线" w:hint="eastAsia"/>
          <w:lang w:val="en-GB" w:eastAsia="zh-CN"/>
        </w:rPr>
        <w:t xml:space="preserve">with </w:t>
      </w:r>
      <w:r>
        <w:rPr>
          <w:rFonts w:eastAsia="等线" w:hint="eastAsia"/>
          <w:lang w:val="en-GB" w:eastAsia="zh-CN"/>
        </w:rPr>
        <w:t xml:space="preserve">SN failure, the </w:t>
      </w:r>
      <w:r w:rsidR="002B5BF5">
        <w:rPr>
          <w:rFonts w:eastAsia="等线" w:hint="eastAsia"/>
          <w:lang w:val="en-GB" w:eastAsia="zh-CN"/>
        </w:rPr>
        <w:t xml:space="preserve">existing report framework may work well with the failure reports and SHR/SPR. </w:t>
      </w:r>
      <w:proofErr w:type="gramStart"/>
      <w:r w:rsidR="002B5BF5">
        <w:rPr>
          <w:rFonts w:eastAsia="等线" w:hint="eastAsia"/>
          <w:lang w:val="en-GB" w:eastAsia="zh-CN"/>
        </w:rPr>
        <w:t>So</w:t>
      </w:r>
      <w:proofErr w:type="gramEnd"/>
      <w:r w:rsidR="002B5BF5">
        <w:rPr>
          <w:rFonts w:eastAsia="等线" w:hint="eastAsia"/>
          <w:lang w:val="en-GB" w:eastAsia="zh-CN"/>
        </w:rPr>
        <w:t xml:space="preserve"> </w:t>
      </w:r>
      <w:r w:rsidR="002B5BF5">
        <w:rPr>
          <w:rFonts w:eastAsia="等线"/>
          <w:lang w:val="en-GB" w:eastAsia="zh-CN"/>
        </w:rPr>
        <w:t>it’s</w:t>
      </w:r>
      <w:r w:rsidR="002B5BF5">
        <w:rPr>
          <w:rFonts w:eastAsia="等线" w:hint="eastAsia"/>
          <w:lang w:val="en-GB" w:eastAsia="zh-CN"/>
        </w:rPr>
        <w:t xml:space="preserve"> proposed to reuse the </w:t>
      </w:r>
      <w:r w:rsidR="002B5BF5">
        <w:rPr>
          <w:rFonts w:eastAsia="等线"/>
          <w:lang w:val="en-GB" w:eastAsia="zh-CN"/>
        </w:rPr>
        <w:t>existed</w:t>
      </w:r>
      <w:r w:rsidR="002B5BF5">
        <w:rPr>
          <w:rFonts w:eastAsia="等线" w:hint="eastAsia"/>
          <w:lang w:val="en-GB" w:eastAsia="zh-CN"/>
        </w:rPr>
        <w:t xml:space="preserve"> CHO and CPAC MRO mechanism in some cases.</w:t>
      </w:r>
    </w:p>
    <w:p w14:paraId="70A931ED" w14:textId="3EE3C775" w:rsidR="00A64351" w:rsidRDefault="00A64351">
      <w:pPr>
        <w:rPr>
          <w:rFonts w:eastAsia="等线"/>
          <w:lang w:val="en-GB" w:eastAsia="zh-CN"/>
        </w:rPr>
      </w:pPr>
      <w:r w:rsidRPr="00A64351">
        <w:rPr>
          <w:rFonts w:eastAsia="等线"/>
          <w:lang w:val="en-GB" w:eastAsia="zh-CN"/>
        </w:rPr>
        <w:t>In scenarios where MRO is applied to CHO with candidate SCGs, the network may configure the UE with multiple candidate target PCells, each associated with respective PSCells. In instances where only one of the nodes (MCG or SCG) encounters a handover failure or sub-optimal success, or when the target MCG is successful but the SN fails, the current reporting framework, including failure reports and SHR/SPR, may suffice. Therefore, it is suggested to leverage the existing CHO and CPAC MRO mechanisms in such cases</w:t>
      </w:r>
      <w:r>
        <w:rPr>
          <w:rFonts w:eastAsia="等线" w:hint="eastAsia"/>
          <w:lang w:val="en-GB" w:eastAsia="zh-CN"/>
        </w:rPr>
        <w:t>.</w:t>
      </w:r>
    </w:p>
    <w:p w14:paraId="677F299F" w14:textId="4DCE1A01" w:rsidR="002B5BF5" w:rsidRDefault="002B5BF5" w:rsidP="002B5BF5">
      <w:pPr>
        <w:rPr>
          <w:rFonts w:eastAsia="等线"/>
          <w:b/>
          <w:lang w:val="en-GB" w:eastAsia="zh-CN"/>
        </w:rPr>
      </w:pPr>
      <w:r>
        <w:rPr>
          <w:b/>
          <w:lang w:val="en-GB" w:eastAsia="zh-CN"/>
        </w:rPr>
        <w:t xml:space="preserve">Proposal </w:t>
      </w:r>
      <w:r>
        <w:rPr>
          <w:rFonts w:eastAsia="等线" w:hint="eastAsia"/>
          <w:b/>
          <w:lang w:val="en-GB" w:eastAsia="zh-CN"/>
        </w:rPr>
        <w:t>6</w:t>
      </w:r>
      <w:r>
        <w:rPr>
          <w:b/>
          <w:lang w:val="en-GB" w:eastAsia="zh-CN"/>
        </w:rPr>
        <w:t>:</w:t>
      </w:r>
      <w:r>
        <w:rPr>
          <w:rFonts w:eastAsia="等线" w:hint="eastAsia"/>
          <w:b/>
          <w:lang w:val="en-GB" w:eastAsia="zh-CN"/>
        </w:rPr>
        <w:t xml:space="preserve"> </w:t>
      </w:r>
      <w:r w:rsidR="00A64351" w:rsidRPr="00A64351">
        <w:rPr>
          <w:rFonts w:eastAsia="等线"/>
          <w:b/>
          <w:lang w:val="en-GB" w:eastAsia="zh-CN"/>
        </w:rPr>
        <w:t>For cases where a handover failure or sub-optimal success is experienced by only one of the nodes (MCG/SCG)</w:t>
      </w:r>
      <w:r w:rsidR="00A64351">
        <w:rPr>
          <w:rFonts w:eastAsia="等线" w:hint="eastAsia"/>
          <w:b/>
          <w:lang w:val="en-GB" w:eastAsia="zh-CN"/>
        </w:rPr>
        <w:t>,</w:t>
      </w:r>
      <w:r>
        <w:rPr>
          <w:rFonts w:eastAsia="等线" w:hint="eastAsia"/>
          <w:b/>
          <w:lang w:val="en-GB" w:eastAsia="zh-CN"/>
        </w:rPr>
        <w:t xml:space="preserve"> </w:t>
      </w:r>
      <w:r w:rsidR="00A64351" w:rsidRPr="00A64351">
        <w:rPr>
          <w:rFonts w:eastAsia="等线"/>
          <w:b/>
          <w:lang w:val="en-GB" w:eastAsia="zh-CN"/>
        </w:rPr>
        <w:t>and the target MCG is successful despite an SN failure</w:t>
      </w:r>
      <w:r>
        <w:rPr>
          <w:rFonts w:eastAsia="等线" w:hint="eastAsia"/>
          <w:b/>
          <w:lang w:val="en-GB" w:eastAsia="zh-CN"/>
        </w:rPr>
        <w:t>, the existed CHO and CPAC MRO mechanism can be reused for CHO with candidate SCGs.</w:t>
      </w:r>
    </w:p>
    <w:p w14:paraId="1A3FA268" w14:textId="043E5B5E" w:rsidR="002404AD" w:rsidRPr="002404AD" w:rsidRDefault="002404AD" w:rsidP="002404AD">
      <w:pPr>
        <w:pStyle w:val="2"/>
        <w:numPr>
          <w:ilvl w:val="0"/>
          <w:numId w:val="0"/>
        </w:numPr>
        <w:rPr>
          <w:rFonts w:eastAsia="等线"/>
        </w:rPr>
      </w:pPr>
      <w:r>
        <w:t>2.</w:t>
      </w:r>
      <w:r>
        <w:rPr>
          <w:rFonts w:eastAsia="等线" w:hint="eastAsia"/>
        </w:rPr>
        <w:t>3</w:t>
      </w:r>
      <w:r>
        <w:tab/>
      </w:r>
      <w:r w:rsidRPr="002404AD">
        <w:t xml:space="preserve">MRO enhancement for </w:t>
      </w:r>
      <w:r>
        <w:rPr>
          <w:rFonts w:eastAsia="等线" w:hint="eastAsia"/>
        </w:rPr>
        <w:t>Subsequent CPAC</w:t>
      </w:r>
    </w:p>
    <w:p w14:paraId="16462163" w14:textId="22087FFC" w:rsidR="002404AD" w:rsidRDefault="00AA0A54" w:rsidP="002404AD">
      <w:pPr>
        <w:rPr>
          <w:rFonts w:eastAsia="等线"/>
          <w:lang w:val="en-GB" w:eastAsia="zh-CN"/>
        </w:rPr>
      </w:pPr>
      <w:r>
        <w:rPr>
          <w:rFonts w:eastAsia="等线" w:hint="eastAsia"/>
          <w:lang w:val="en-GB" w:eastAsia="zh-CN"/>
        </w:rPr>
        <w:t>Subsequent CPAC scenario is similar with subsequent LTM scenario. T</w:t>
      </w:r>
      <w:r>
        <w:rPr>
          <w:rFonts w:eastAsia="等线"/>
          <w:lang w:val="en-GB" w:eastAsia="zh-CN"/>
        </w:rPr>
        <w:t>h</w:t>
      </w:r>
      <w:r>
        <w:rPr>
          <w:rFonts w:eastAsia="等线" w:hint="eastAsia"/>
          <w:lang w:val="en-GB" w:eastAsia="zh-CN"/>
        </w:rPr>
        <w:t xml:space="preserve">e network my need </w:t>
      </w:r>
      <w:proofErr w:type="gramStart"/>
      <w:r>
        <w:rPr>
          <w:rFonts w:eastAsia="等线" w:hint="eastAsia"/>
          <w:lang w:val="en-GB" w:eastAsia="zh-CN"/>
        </w:rPr>
        <w:t>want</w:t>
      </w:r>
      <w:proofErr w:type="gramEnd"/>
      <w:r>
        <w:rPr>
          <w:rFonts w:eastAsia="等线" w:hint="eastAsia"/>
          <w:lang w:val="en-GB" w:eastAsia="zh-CN"/>
        </w:rPr>
        <w:t xml:space="preserve"> to know the UE</w:t>
      </w:r>
      <w:r>
        <w:rPr>
          <w:rFonts w:eastAsia="等线"/>
          <w:lang w:val="en-GB" w:eastAsia="zh-CN"/>
        </w:rPr>
        <w:t>’</w:t>
      </w:r>
      <w:r>
        <w:rPr>
          <w:rFonts w:eastAsia="等线" w:hint="eastAsia"/>
          <w:lang w:val="en-GB" w:eastAsia="zh-CN"/>
        </w:rPr>
        <w:t xml:space="preserve">s mobility information with the </w:t>
      </w:r>
      <w:r>
        <w:rPr>
          <w:rFonts w:eastAsia="等线"/>
          <w:lang w:val="en-GB" w:eastAsia="zh-CN"/>
        </w:rPr>
        <w:t>optimization</w:t>
      </w:r>
      <w:r>
        <w:rPr>
          <w:rFonts w:eastAsia="等线" w:hint="eastAsia"/>
          <w:lang w:val="en-GB" w:eastAsia="zh-CN"/>
        </w:rPr>
        <w:t xml:space="preserve"> of MHI</w:t>
      </w:r>
      <w:r w:rsidR="00A56308">
        <w:rPr>
          <w:rFonts w:eastAsia="等线" w:hint="eastAsia"/>
          <w:lang w:val="en-GB" w:eastAsia="zh-CN"/>
        </w:rPr>
        <w:t>. Based on the mobility history information in subsequent CPAC scenario, network can optimize the configuration for the next UE with similar mobility track.</w:t>
      </w:r>
    </w:p>
    <w:p w14:paraId="498EE001" w14:textId="136D17D5" w:rsidR="00A06FBB" w:rsidRDefault="00A06FBB" w:rsidP="002404AD">
      <w:pPr>
        <w:rPr>
          <w:rFonts w:eastAsia="等线"/>
          <w:lang w:val="en-GB" w:eastAsia="zh-CN"/>
        </w:rPr>
      </w:pPr>
      <w:r w:rsidRPr="00A06FBB">
        <w:rPr>
          <w:rFonts w:eastAsia="等线"/>
          <w:lang w:val="en-GB" w:eastAsia="zh-CN"/>
        </w:rPr>
        <w:t xml:space="preserve">The subsequent CPAC scenario shares similarities with the subsequent LTM scenario. The network may require information on the UE's mobility to optimize the Mobility History Information (MHI). Utilizing the </w:t>
      </w:r>
      <w:r w:rsidRPr="00A06FBB">
        <w:rPr>
          <w:rFonts w:eastAsia="等线"/>
          <w:lang w:val="en-GB" w:eastAsia="zh-CN"/>
        </w:rPr>
        <w:lastRenderedPageBreak/>
        <w:t xml:space="preserve">mobility history information from the subsequent CPAC scenario, the network can refine its configuration for future UEs exhibiting similar mobility </w:t>
      </w:r>
      <w:r w:rsidR="00F168CD">
        <w:rPr>
          <w:rFonts w:eastAsia="等线" w:hint="eastAsia"/>
          <w:lang w:val="en-GB" w:eastAsia="zh-CN"/>
        </w:rPr>
        <w:t>track.</w:t>
      </w:r>
    </w:p>
    <w:p w14:paraId="1B7B8FE2" w14:textId="621B5368" w:rsidR="002404AD" w:rsidRDefault="002404AD" w:rsidP="002404AD">
      <w:pPr>
        <w:rPr>
          <w:b/>
          <w:lang w:val="en-GB" w:eastAsia="zh-CN"/>
        </w:rPr>
      </w:pPr>
      <w:r>
        <w:rPr>
          <w:b/>
          <w:lang w:val="en-GB" w:eastAsia="zh-CN"/>
        </w:rPr>
        <w:t xml:space="preserve">Proposal </w:t>
      </w:r>
      <w:r w:rsidR="008A5023">
        <w:rPr>
          <w:rFonts w:eastAsia="等线" w:hint="eastAsia"/>
          <w:b/>
          <w:lang w:val="en-GB" w:eastAsia="zh-CN"/>
        </w:rPr>
        <w:t xml:space="preserve">7: </w:t>
      </w:r>
      <w:r w:rsidR="008A5023" w:rsidRPr="008A5023">
        <w:rPr>
          <w:rFonts w:eastAsia="等线"/>
          <w:b/>
          <w:lang w:val="en-GB" w:eastAsia="zh-CN"/>
        </w:rPr>
        <w:t xml:space="preserve">RAN2 to study enhancement of MHI to </w:t>
      </w:r>
      <w:r w:rsidR="00F168CD" w:rsidRPr="00F168CD">
        <w:rPr>
          <w:rFonts w:eastAsia="等线"/>
          <w:b/>
          <w:lang w:val="en-GB" w:eastAsia="zh-CN"/>
        </w:rPr>
        <w:t>encompass scenarios involving subsequent CPAC.</w:t>
      </w:r>
    </w:p>
    <w:p w14:paraId="7BC5B253" w14:textId="77777777" w:rsidR="00B679C7" w:rsidRDefault="00B679C7">
      <w:pPr>
        <w:rPr>
          <w:rFonts w:eastAsia="等线"/>
          <w:b/>
          <w:lang w:val="en-GB" w:eastAsia="zh-CN"/>
        </w:rPr>
      </w:pPr>
    </w:p>
    <w:p w14:paraId="6A5722BF" w14:textId="77777777" w:rsidR="00B679C7" w:rsidRDefault="00000000">
      <w:pPr>
        <w:pStyle w:val="1"/>
      </w:pPr>
      <w:bookmarkStart w:id="1" w:name="_Toc242573360"/>
      <w:r>
        <w:t>Summary</w:t>
      </w:r>
      <w:bookmarkEnd w:id="1"/>
    </w:p>
    <w:p w14:paraId="2BDCD853" w14:textId="77777777" w:rsidR="00B679C7" w:rsidRDefault="00000000">
      <w:bookmarkStart w:id="2" w:name="_Toc242573361"/>
      <w:r>
        <w:t>RAN2 is kindly asked to discuss the following proposals:</w:t>
      </w:r>
    </w:p>
    <w:p w14:paraId="230B006A" w14:textId="77777777" w:rsidR="00093DF6" w:rsidRDefault="00093DF6" w:rsidP="00093DF6">
      <w:pPr>
        <w:rPr>
          <w:rFonts w:eastAsia="等线"/>
          <w:b/>
          <w:lang w:val="en-GB" w:eastAsia="zh-CN"/>
        </w:rPr>
      </w:pPr>
      <w:r>
        <w:rPr>
          <w:b/>
          <w:lang w:val="en-GB" w:eastAsia="zh-CN"/>
        </w:rPr>
        <w:t xml:space="preserve">Proposal 1: </w:t>
      </w:r>
      <w:r>
        <w:rPr>
          <w:rFonts w:eastAsia="等线" w:hint="eastAsia"/>
          <w:b/>
          <w:lang w:val="en-GB" w:eastAsia="zh-CN"/>
        </w:rPr>
        <w:t>F</w:t>
      </w:r>
      <w:r w:rsidRPr="00987FAA">
        <w:rPr>
          <w:rFonts w:eastAsia="等线"/>
          <w:b/>
          <w:lang w:val="en-GB" w:eastAsia="zh-CN"/>
        </w:rPr>
        <w:t xml:space="preserve">or intra-CU LTM with MRO enhancement, </w:t>
      </w:r>
      <w:r>
        <w:rPr>
          <w:rFonts w:eastAsia="等线" w:hint="eastAsia"/>
          <w:b/>
          <w:lang w:val="en-GB" w:eastAsia="zh-CN"/>
        </w:rPr>
        <w:t>RAN2 can</w:t>
      </w:r>
      <w:r w:rsidRPr="00987FAA">
        <w:rPr>
          <w:rFonts w:eastAsia="等线"/>
          <w:b/>
          <w:lang w:val="en-GB" w:eastAsia="zh-CN"/>
        </w:rPr>
        <w:t xml:space="preserve"> </w:t>
      </w:r>
      <w:r>
        <w:rPr>
          <w:rFonts w:eastAsia="等线" w:hint="eastAsia"/>
          <w:b/>
          <w:lang w:val="en-GB" w:eastAsia="zh-CN"/>
        </w:rPr>
        <w:t xml:space="preserve">focus on </w:t>
      </w:r>
      <w:r>
        <w:rPr>
          <w:rFonts w:eastAsia="等线"/>
          <w:b/>
          <w:lang w:val="en-GB" w:eastAsia="zh-CN"/>
        </w:rPr>
        <w:t>legacy</w:t>
      </w:r>
      <w:r>
        <w:rPr>
          <w:rFonts w:eastAsia="等线" w:hint="eastAsia"/>
          <w:b/>
          <w:lang w:val="en-GB" w:eastAsia="zh-CN"/>
        </w:rPr>
        <w:t xml:space="preserve"> failure scenarios, e.g.</w:t>
      </w:r>
      <w:r w:rsidRPr="00987FAA">
        <w:rPr>
          <w:rFonts w:eastAsia="等线"/>
          <w:b/>
          <w:lang w:val="en-GB" w:eastAsia="zh-CN"/>
        </w:rPr>
        <w:t xml:space="preserve"> too late</w:t>
      </w:r>
      <w:r>
        <w:rPr>
          <w:rFonts w:eastAsia="等线" w:hint="eastAsia"/>
          <w:b/>
          <w:lang w:val="en-GB" w:eastAsia="zh-CN"/>
        </w:rPr>
        <w:t>/</w:t>
      </w:r>
      <w:r w:rsidRPr="00987FAA">
        <w:rPr>
          <w:rFonts w:eastAsia="等线"/>
          <w:b/>
          <w:lang w:val="en-GB" w:eastAsia="zh-CN"/>
        </w:rPr>
        <w:t>too early LTM execution, or LTM execution to wrong cell</w:t>
      </w:r>
      <w:r>
        <w:rPr>
          <w:rFonts w:eastAsia="等线" w:hint="eastAsia"/>
          <w:b/>
          <w:lang w:val="en-GB" w:eastAsia="zh-CN"/>
        </w:rPr>
        <w:t xml:space="preserve"> at least. </w:t>
      </w:r>
    </w:p>
    <w:p w14:paraId="55689128" w14:textId="77777777" w:rsidR="00093DF6" w:rsidRDefault="00093DF6" w:rsidP="00093DF6">
      <w:pPr>
        <w:rPr>
          <w:rFonts w:eastAsia="等线"/>
          <w:b/>
          <w:lang w:val="en-GB" w:eastAsia="zh-CN"/>
        </w:rPr>
      </w:pPr>
      <w:r>
        <w:rPr>
          <w:b/>
          <w:lang w:val="en-GB" w:eastAsia="zh-CN"/>
        </w:rPr>
        <w:t xml:space="preserve">Proposal </w:t>
      </w:r>
      <w:r>
        <w:rPr>
          <w:rFonts w:eastAsia="等线" w:hint="eastAsia"/>
          <w:b/>
          <w:lang w:val="en-GB" w:eastAsia="zh-CN"/>
        </w:rPr>
        <w:t>2</w:t>
      </w:r>
      <w:r>
        <w:rPr>
          <w:b/>
          <w:lang w:val="en-GB" w:eastAsia="zh-CN"/>
        </w:rPr>
        <w:t>:</w:t>
      </w:r>
      <w:r>
        <w:rPr>
          <w:rFonts w:eastAsia="等线" w:hint="eastAsia"/>
          <w:b/>
          <w:lang w:val="en-GB" w:eastAsia="zh-CN"/>
        </w:rPr>
        <w:t xml:space="preserve"> RAN2 to discuss how to enhance MRO for LTM, </w:t>
      </w:r>
      <w:r w:rsidRPr="003F187D">
        <w:rPr>
          <w:rFonts w:eastAsia="等线"/>
          <w:b/>
          <w:lang w:val="en-GB" w:eastAsia="zh-CN"/>
        </w:rPr>
        <w:t>considering the implementation status of early DL/UL synchronization in the UE</w:t>
      </w:r>
      <w:r>
        <w:rPr>
          <w:rFonts w:eastAsia="等线" w:hint="eastAsia"/>
          <w:b/>
          <w:lang w:val="en-GB" w:eastAsia="zh-CN"/>
        </w:rPr>
        <w:t xml:space="preserve">. </w:t>
      </w:r>
    </w:p>
    <w:p w14:paraId="27957FE7" w14:textId="77777777" w:rsidR="00093DF6" w:rsidRDefault="00093DF6" w:rsidP="00093DF6">
      <w:pPr>
        <w:rPr>
          <w:rFonts w:eastAsia="等线"/>
          <w:b/>
          <w:lang w:val="en-GB" w:eastAsia="zh-CN"/>
        </w:rPr>
      </w:pPr>
      <w:r>
        <w:rPr>
          <w:b/>
          <w:lang w:val="en-GB" w:eastAsia="zh-CN"/>
        </w:rPr>
        <w:t xml:space="preserve">Proposal </w:t>
      </w:r>
      <w:r>
        <w:rPr>
          <w:rFonts w:eastAsia="等线" w:hint="eastAsia"/>
          <w:b/>
          <w:lang w:val="en-GB" w:eastAsia="zh-CN"/>
        </w:rPr>
        <w:t>3</w:t>
      </w:r>
      <w:r>
        <w:rPr>
          <w:b/>
          <w:lang w:val="en-GB" w:eastAsia="zh-CN"/>
        </w:rPr>
        <w:t>:</w:t>
      </w:r>
      <w:r>
        <w:rPr>
          <w:rFonts w:eastAsia="等线" w:hint="eastAsia"/>
          <w:b/>
          <w:lang w:val="en-GB" w:eastAsia="zh-CN"/>
        </w:rPr>
        <w:t xml:space="preserve"> RAN2 to discuss how to enhance MRO for LTM</w:t>
      </w:r>
      <w:r w:rsidRPr="00A6582E">
        <w:rPr>
          <w:rFonts w:eastAsia="等线"/>
          <w:b/>
          <w:lang w:val="en-GB" w:eastAsia="zh-CN"/>
        </w:rPr>
        <w:t>, considering the accuracy of the TA value when measured by the UE</w:t>
      </w:r>
      <w:r>
        <w:rPr>
          <w:rFonts w:eastAsia="等线" w:hint="eastAsia"/>
          <w:b/>
          <w:lang w:val="en-GB" w:eastAsia="zh-CN"/>
        </w:rPr>
        <w:t xml:space="preserve">. </w:t>
      </w:r>
    </w:p>
    <w:p w14:paraId="5CD52FA7" w14:textId="77777777" w:rsidR="00093DF6" w:rsidRDefault="00093DF6" w:rsidP="00093DF6">
      <w:pPr>
        <w:rPr>
          <w:rFonts w:eastAsia="等线"/>
          <w:b/>
          <w:lang w:val="en-GB" w:eastAsia="zh-CN"/>
        </w:rPr>
      </w:pPr>
      <w:r>
        <w:rPr>
          <w:b/>
          <w:lang w:val="en-GB" w:eastAsia="zh-CN"/>
        </w:rPr>
        <w:t xml:space="preserve">Proposal </w:t>
      </w:r>
      <w:r>
        <w:rPr>
          <w:rFonts w:eastAsia="等线" w:hint="eastAsia"/>
          <w:b/>
          <w:lang w:val="en-GB" w:eastAsia="zh-CN"/>
        </w:rPr>
        <w:t>4</w:t>
      </w:r>
      <w:r>
        <w:rPr>
          <w:b/>
          <w:lang w:val="en-GB" w:eastAsia="zh-CN"/>
        </w:rPr>
        <w:t>:</w:t>
      </w:r>
      <w:r>
        <w:rPr>
          <w:rFonts w:eastAsia="等线" w:hint="eastAsia"/>
          <w:b/>
          <w:lang w:val="en-GB" w:eastAsia="zh-CN"/>
        </w:rPr>
        <w:t xml:space="preserve"> For </w:t>
      </w:r>
      <w:r>
        <w:rPr>
          <w:rFonts w:eastAsia="等线"/>
          <w:b/>
          <w:lang w:val="en-GB" w:eastAsia="zh-CN"/>
        </w:rPr>
        <w:t>subsequent</w:t>
      </w:r>
      <w:r>
        <w:rPr>
          <w:rFonts w:eastAsia="等线" w:hint="eastAsia"/>
          <w:b/>
          <w:lang w:val="en-GB" w:eastAsia="zh-CN"/>
        </w:rPr>
        <w:t xml:space="preserve"> LTM, RLF report can be enhanced </w:t>
      </w:r>
      <w:r w:rsidRPr="00C30C87">
        <w:rPr>
          <w:rFonts w:eastAsia="等线"/>
          <w:b/>
          <w:lang w:val="en-GB" w:eastAsia="zh-CN"/>
        </w:rPr>
        <w:t>to log LTM candidate cells</w:t>
      </w:r>
      <w:r>
        <w:rPr>
          <w:rFonts w:eastAsia="等线" w:hint="eastAsia"/>
          <w:b/>
          <w:lang w:val="en-GB" w:eastAsia="zh-CN"/>
        </w:rPr>
        <w:t>.</w:t>
      </w:r>
    </w:p>
    <w:p w14:paraId="79920051" w14:textId="77777777" w:rsidR="00093DF6" w:rsidRDefault="00093DF6" w:rsidP="00093DF6">
      <w:pPr>
        <w:rPr>
          <w:rFonts w:eastAsia="等线"/>
          <w:b/>
          <w:lang w:val="en-GB" w:eastAsia="zh-CN"/>
        </w:rPr>
      </w:pPr>
      <w:r>
        <w:rPr>
          <w:b/>
          <w:lang w:val="en-GB" w:eastAsia="zh-CN"/>
        </w:rPr>
        <w:t xml:space="preserve">Proposal </w:t>
      </w:r>
      <w:r>
        <w:rPr>
          <w:rFonts w:eastAsia="等线" w:hint="eastAsia"/>
          <w:b/>
          <w:lang w:val="en-GB" w:eastAsia="zh-CN"/>
        </w:rPr>
        <w:t>5</w:t>
      </w:r>
      <w:r>
        <w:rPr>
          <w:b/>
          <w:lang w:val="en-GB" w:eastAsia="zh-CN"/>
        </w:rPr>
        <w:t>:</w:t>
      </w:r>
      <w:r>
        <w:rPr>
          <w:rFonts w:eastAsia="等线" w:hint="eastAsia"/>
          <w:b/>
          <w:lang w:val="en-GB" w:eastAsia="zh-CN"/>
        </w:rPr>
        <w:t xml:space="preserve"> </w:t>
      </w:r>
      <w:r w:rsidRPr="00B545D4">
        <w:rPr>
          <w:rFonts w:eastAsia="等线"/>
          <w:b/>
          <w:lang w:val="en-GB" w:eastAsia="zh-CN"/>
        </w:rPr>
        <w:t xml:space="preserve">RAN2 to </w:t>
      </w:r>
      <w:r>
        <w:rPr>
          <w:rFonts w:eastAsia="等线" w:hint="eastAsia"/>
          <w:b/>
          <w:lang w:val="en-GB" w:eastAsia="zh-CN"/>
        </w:rPr>
        <w:t xml:space="preserve">discuss </w:t>
      </w:r>
      <w:r w:rsidRPr="00C30C87">
        <w:rPr>
          <w:rFonts w:eastAsia="等线"/>
          <w:b/>
          <w:lang w:val="en-GB" w:eastAsia="zh-CN"/>
        </w:rPr>
        <w:t>how to address the issue of frequently overwritten RLF reports for MRO in subsequent LTM</w:t>
      </w:r>
      <w:r w:rsidRPr="00B545D4">
        <w:rPr>
          <w:rFonts w:eastAsia="等线"/>
          <w:b/>
          <w:lang w:val="en-GB" w:eastAsia="zh-CN"/>
        </w:rPr>
        <w:t>.</w:t>
      </w:r>
    </w:p>
    <w:p w14:paraId="6B3A7352" w14:textId="77777777" w:rsidR="00093DF6" w:rsidRDefault="00093DF6" w:rsidP="00093DF6">
      <w:pPr>
        <w:rPr>
          <w:rFonts w:eastAsia="等线"/>
          <w:b/>
          <w:lang w:val="en-GB" w:eastAsia="zh-CN"/>
        </w:rPr>
      </w:pPr>
      <w:r>
        <w:rPr>
          <w:b/>
          <w:lang w:val="en-GB" w:eastAsia="zh-CN"/>
        </w:rPr>
        <w:t xml:space="preserve">Proposal </w:t>
      </w:r>
      <w:r>
        <w:rPr>
          <w:rFonts w:eastAsia="等线" w:hint="eastAsia"/>
          <w:b/>
          <w:lang w:val="en-GB" w:eastAsia="zh-CN"/>
        </w:rPr>
        <w:t>6</w:t>
      </w:r>
      <w:r>
        <w:rPr>
          <w:b/>
          <w:lang w:val="en-GB" w:eastAsia="zh-CN"/>
        </w:rPr>
        <w:t>:</w:t>
      </w:r>
      <w:r>
        <w:rPr>
          <w:rFonts w:eastAsia="等线" w:hint="eastAsia"/>
          <w:b/>
          <w:lang w:val="en-GB" w:eastAsia="zh-CN"/>
        </w:rPr>
        <w:t xml:space="preserve"> </w:t>
      </w:r>
      <w:r w:rsidRPr="00A64351">
        <w:rPr>
          <w:rFonts w:eastAsia="等线"/>
          <w:b/>
          <w:lang w:val="en-GB" w:eastAsia="zh-CN"/>
        </w:rPr>
        <w:t>For cases where a handover failure or sub-optimal success is experienced by only one of the nodes (MCG/SCG)</w:t>
      </w:r>
      <w:r>
        <w:rPr>
          <w:rFonts w:eastAsia="等线" w:hint="eastAsia"/>
          <w:b/>
          <w:lang w:val="en-GB" w:eastAsia="zh-CN"/>
        </w:rPr>
        <w:t xml:space="preserve">, </w:t>
      </w:r>
      <w:r w:rsidRPr="00A64351">
        <w:rPr>
          <w:rFonts w:eastAsia="等线"/>
          <w:b/>
          <w:lang w:val="en-GB" w:eastAsia="zh-CN"/>
        </w:rPr>
        <w:t>and the target MCG is successful despite an SN failure</w:t>
      </w:r>
      <w:r>
        <w:rPr>
          <w:rFonts w:eastAsia="等线" w:hint="eastAsia"/>
          <w:b/>
          <w:lang w:val="en-GB" w:eastAsia="zh-CN"/>
        </w:rPr>
        <w:t>, the existed CHO and CPAC MRO mechanism can be reused for CHO with candidate SCGs.</w:t>
      </w:r>
    </w:p>
    <w:p w14:paraId="566E8FC4" w14:textId="77777777" w:rsidR="00093DF6" w:rsidRDefault="00093DF6" w:rsidP="00093DF6">
      <w:pPr>
        <w:rPr>
          <w:b/>
          <w:lang w:val="en-GB" w:eastAsia="zh-CN"/>
        </w:rPr>
      </w:pPr>
      <w:r>
        <w:rPr>
          <w:b/>
          <w:lang w:val="en-GB" w:eastAsia="zh-CN"/>
        </w:rPr>
        <w:t xml:space="preserve">Proposal </w:t>
      </w:r>
      <w:r>
        <w:rPr>
          <w:rFonts w:eastAsia="等线" w:hint="eastAsia"/>
          <w:b/>
          <w:lang w:val="en-GB" w:eastAsia="zh-CN"/>
        </w:rPr>
        <w:t xml:space="preserve">7: </w:t>
      </w:r>
      <w:r w:rsidRPr="008A5023">
        <w:rPr>
          <w:rFonts w:eastAsia="等线"/>
          <w:b/>
          <w:lang w:val="en-GB" w:eastAsia="zh-CN"/>
        </w:rPr>
        <w:t xml:space="preserve">RAN2 to study enhancement of MHI to </w:t>
      </w:r>
      <w:r w:rsidRPr="00F168CD">
        <w:rPr>
          <w:rFonts w:eastAsia="等线"/>
          <w:b/>
          <w:lang w:val="en-GB" w:eastAsia="zh-CN"/>
        </w:rPr>
        <w:t>encompass scenarios involving subsequent CPAC.</w:t>
      </w:r>
    </w:p>
    <w:p w14:paraId="2B5BC2CA" w14:textId="77777777" w:rsidR="00E228A5" w:rsidRPr="00093DF6" w:rsidRDefault="00E228A5" w:rsidP="00E228A5">
      <w:pPr>
        <w:rPr>
          <w:rFonts w:eastAsia="等线"/>
          <w:b/>
          <w:lang w:val="en-GB" w:eastAsia="zh-CN"/>
        </w:rPr>
      </w:pPr>
    </w:p>
    <w:p w14:paraId="7F924C23" w14:textId="77777777" w:rsidR="00B679C7" w:rsidRDefault="00000000">
      <w:pPr>
        <w:pStyle w:val="1"/>
      </w:pPr>
      <w:r>
        <w:t>References</w:t>
      </w:r>
      <w:bookmarkEnd w:id="2"/>
    </w:p>
    <w:p w14:paraId="2A7FDF57" w14:textId="5201A57E" w:rsidR="00B679C7" w:rsidRDefault="00025C7F">
      <w:pPr>
        <w:pStyle w:val="af8"/>
        <w:numPr>
          <w:ilvl w:val="0"/>
          <w:numId w:val="3"/>
        </w:numPr>
        <w:rPr>
          <w:rFonts w:cs="Arial"/>
          <w:lang w:val="de-DE"/>
        </w:rPr>
      </w:pPr>
      <w:r w:rsidRPr="00025C7F">
        <w:rPr>
          <w:rFonts w:eastAsia="等线" w:cs="Arial"/>
          <w:lang w:val="de-DE" w:eastAsia="zh-CN"/>
        </w:rPr>
        <w:t>3GPP TS 38.300 V18.0.0</w:t>
      </w:r>
      <w:r>
        <w:rPr>
          <w:rFonts w:eastAsia="等线" w:cs="Arial"/>
          <w:lang w:val="de-DE" w:eastAsia="zh-CN"/>
        </w:rPr>
        <w:tab/>
      </w:r>
      <w:r w:rsidRPr="00025C7F">
        <w:rPr>
          <w:rFonts w:eastAsia="等线" w:cs="Arial"/>
          <w:lang w:val="de-DE" w:eastAsia="zh-CN"/>
        </w:rPr>
        <w:t>NR; NR and NG-RAN Overall description; Stage-2</w:t>
      </w:r>
    </w:p>
    <w:sectPr w:rsidR="00B679C7">
      <w:foot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A0D6F6" w14:textId="77777777" w:rsidR="008A2F2E" w:rsidRDefault="008A2F2E">
      <w:pPr>
        <w:spacing w:line="240" w:lineRule="auto"/>
      </w:pPr>
      <w:r>
        <w:separator/>
      </w:r>
    </w:p>
  </w:endnote>
  <w:endnote w:type="continuationSeparator" w:id="0">
    <w:p w14:paraId="08BD04A6" w14:textId="77777777" w:rsidR="008A2F2E" w:rsidRDefault="008A2F2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7C4B32" w14:textId="77777777" w:rsidR="00B679C7" w:rsidRDefault="00000000">
    <w:pPr>
      <w:pStyle w:val="ab"/>
      <w:jc w:val="center"/>
    </w:pPr>
    <w:r>
      <w:rPr>
        <w:rStyle w:val="af3"/>
      </w:rPr>
      <w:fldChar w:fldCharType="begin"/>
    </w:r>
    <w:r>
      <w:rPr>
        <w:rStyle w:val="af3"/>
      </w:rPr>
      <w:instrText xml:space="preserve"> PAGE </w:instrText>
    </w:r>
    <w:r>
      <w:rPr>
        <w:rStyle w:val="af3"/>
      </w:rPr>
      <w:fldChar w:fldCharType="separate"/>
    </w:r>
    <w:r>
      <w:rPr>
        <w:rStyle w:val="af3"/>
      </w:rPr>
      <w:t>3</w:t>
    </w:r>
    <w:r>
      <w:rPr>
        <w:rStyle w:val="af3"/>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7BB628" w14:textId="77777777" w:rsidR="008A2F2E" w:rsidRDefault="008A2F2E">
      <w:pPr>
        <w:spacing w:after="0"/>
      </w:pPr>
      <w:r>
        <w:separator/>
      </w:r>
    </w:p>
  </w:footnote>
  <w:footnote w:type="continuationSeparator" w:id="0">
    <w:p w14:paraId="7DD13433" w14:textId="77777777" w:rsidR="008A2F2E" w:rsidRDefault="008A2F2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E16330"/>
    <w:multiLevelType w:val="hybridMultilevel"/>
    <w:tmpl w:val="2B90B666"/>
    <w:lvl w:ilvl="0" w:tplc="DBFA9F1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 w15:restartNumberingAfterBreak="0">
    <w:nsid w:val="36010ADE"/>
    <w:multiLevelType w:val="multilevel"/>
    <w:tmpl w:val="36010ADE"/>
    <w:lvl w:ilvl="0">
      <w:start w:val="1"/>
      <w:numFmt w:val="decimal"/>
      <w:lvlText w:val="[%1]"/>
      <w:lvlJc w:val="left"/>
      <w:pPr>
        <w:tabs>
          <w:tab w:val="left" w:pos="360"/>
        </w:tabs>
        <w:ind w:left="357" w:hanging="357"/>
      </w:pPr>
      <w:rPr>
        <w:rFonts w:hint="default"/>
        <w:i w:val="0"/>
      </w:r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2" w15:restartNumberingAfterBreak="0">
    <w:nsid w:val="50BA264E"/>
    <w:multiLevelType w:val="multilevel"/>
    <w:tmpl w:val="50BA264E"/>
    <w:lvl w:ilvl="0">
      <w:start w:val="1"/>
      <w:numFmt w:val="decimal"/>
      <w:pStyle w:val="1"/>
      <w:lvlText w:val="%1"/>
      <w:lvlJc w:val="left"/>
      <w:pPr>
        <w:tabs>
          <w:tab w:val="left" w:pos="432"/>
        </w:tabs>
        <w:ind w:left="432" w:hanging="432"/>
      </w:pPr>
      <w:rPr>
        <w:rFonts w:hint="default"/>
        <w:b/>
        <w:lang w:val="en-GB"/>
      </w:rPr>
    </w:lvl>
    <w:lvl w:ilvl="1">
      <w:start w:val="1"/>
      <w:numFmt w:val="decimal"/>
      <w:pStyle w:val="2"/>
      <w:lvlText w:val="%1.%2"/>
      <w:lvlJc w:val="left"/>
      <w:pPr>
        <w:tabs>
          <w:tab w:val="left" w:pos="763"/>
        </w:tabs>
        <w:ind w:left="763" w:hanging="576"/>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227767778">
    <w:abstractNumId w:val="2"/>
  </w:num>
  <w:num w:numId="2" w16cid:durableId="1362780422">
    <w:abstractNumId w:val="3"/>
  </w:num>
  <w:num w:numId="3" w16cid:durableId="2108959143">
    <w:abstractNumId w:val="1"/>
  </w:num>
  <w:num w:numId="4" w16cid:durableId="748678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bordersDoNotSurroundHeader/>
  <w:bordersDoNotSurroundFooter/>
  <w:proofState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DE3NTEyYzUyZWFmNjJhYzE2ODgzNzAyMTJlZWJiNTUifQ=="/>
  </w:docVars>
  <w:rsids>
    <w:rsidRoot w:val="00104C28"/>
    <w:rsid w:val="00000273"/>
    <w:rsid w:val="000009F6"/>
    <w:rsid w:val="00001137"/>
    <w:rsid w:val="00001770"/>
    <w:rsid w:val="000028DD"/>
    <w:rsid w:val="0000311A"/>
    <w:rsid w:val="00003465"/>
    <w:rsid w:val="000041B8"/>
    <w:rsid w:val="0000455C"/>
    <w:rsid w:val="000059B7"/>
    <w:rsid w:val="00005BAC"/>
    <w:rsid w:val="00005FA1"/>
    <w:rsid w:val="000060A7"/>
    <w:rsid w:val="00006CE2"/>
    <w:rsid w:val="00007730"/>
    <w:rsid w:val="00007DF9"/>
    <w:rsid w:val="0001045F"/>
    <w:rsid w:val="00011902"/>
    <w:rsid w:val="00011E6B"/>
    <w:rsid w:val="00012153"/>
    <w:rsid w:val="00012285"/>
    <w:rsid w:val="00012690"/>
    <w:rsid w:val="00013C93"/>
    <w:rsid w:val="00013D26"/>
    <w:rsid w:val="00016917"/>
    <w:rsid w:val="00016A3A"/>
    <w:rsid w:val="00020287"/>
    <w:rsid w:val="0002041C"/>
    <w:rsid w:val="00020F07"/>
    <w:rsid w:val="00020FD3"/>
    <w:rsid w:val="00020FFE"/>
    <w:rsid w:val="0002132D"/>
    <w:rsid w:val="00021446"/>
    <w:rsid w:val="0002181B"/>
    <w:rsid w:val="00022928"/>
    <w:rsid w:val="00022B2E"/>
    <w:rsid w:val="00022C47"/>
    <w:rsid w:val="000234B6"/>
    <w:rsid w:val="00024E6C"/>
    <w:rsid w:val="00025C43"/>
    <w:rsid w:val="00025C7F"/>
    <w:rsid w:val="00026BB9"/>
    <w:rsid w:val="00026DD2"/>
    <w:rsid w:val="00027118"/>
    <w:rsid w:val="00027BEA"/>
    <w:rsid w:val="000306C0"/>
    <w:rsid w:val="00031C5C"/>
    <w:rsid w:val="00031D4B"/>
    <w:rsid w:val="00034099"/>
    <w:rsid w:val="000343D3"/>
    <w:rsid w:val="0003547B"/>
    <w:rsid w:val="000362AC"/>
    <w:rsid w:val="000362CF"/>
    <w:rsid w:val="00036B57"/>
    <w:rsid w:val="00036D69"/>
    <w:rsid w:val="00037FCD"/>
    <w:rsid w:val="0004162A"/>
    <w:rsid w:val="00042C52"/>
    <w:rsid w:val="00042CEE"/>
    <w:rsid w:val="00044ACC"/>
    <w:rsid w:val="00044BCA"/>
    <w:rsid w:val="000464BA"/>
    <w:rsid w:val="00046BE2"/>
    <w:rsid w:val="0004760F"/>
    <w:rsid w:val="000477A9"/>
    <w:rsid w:val="00047A5B"/>
    <w:rsid w:val="00047A6F"/>
    <w:rsid w:val="00050582"/>
    <w:rsid w:val="00051611"/>
    <w:rsid w:val="0005222E"/>
    <w:rsid w:val="00053981"/>
    <w:rsid w:val="000539D5"/>
    <w:rsid w:val="00054991"/>
    <w:rsid w:val="00054EDE"/>
    <w:rsid w:val="000552FA"/>
    <w:rsid w:val="000559F7"/>
    <w:rsid w:val="0005608C"/>
    <w:rsid w:val="0005707A"/>
    <w:rsid w:val="00060527"/>
    <w:rsid w:val="0006078D"/>
    <w:rsid w:val="00060834"/>
    <w:rsid w:val="00061160"/>
    <w:rsid w:val="000615CA"/>
    <w:rsid w:val="00061674"/>
    <w:rsid w:val="00061B10"/>
    <w:rsid w:val="000627CD"/>
    <w:rsid w:val="000635F0"/>
    <w:rsid w:val="00063686"/>
    <w:rsid w:val="00064E2F"/>
    <w:rsid w:val="0006640F"/>
    <w:rsid w:val="000677EA"/>
    <w:rsid w:val="00067937"/>
    <w:rsid w:val="00067F97"/>
    <w:rsid w:val="00070C3F"/>
    <w:rsid w:val="00071FE9"/>
    <w:rsid w:val="00073580"/>
    <w:rsid w:val="000748B4"/>
    <w:rsid w:val="000754F8"/>
    <w:rsid w:val="0007655C"/>
    <w:rsid w:val="0007673B"/>
    <w:rsid w:val="00076E60"/>
    <w:rsid w:val="0007742F"/>
    <w:rsid w:val="000775FC"/>
    <w:rsid w:val="00077873"/>
    <w:rsid w:val="00077F3F"/>
    <w:rsid w:val="00080B58"/>
    <w:rsid w:val="00080D29"/>
    <w:rsid w:val="00081027"/>
    <w:rsid w:val="00081A04"/>
    <w:rsid w:val="00081BF4"/>
    <w:rsid w:val="00082C43"/>
    <w:rsid w:val="00082F69"/>
    <w:rsid w:val="00083CCF"/>
    <w:rsid w:val="000844B5"/>
    <w:rsid w:val="00085075"/>
    <w:rsid w:val="00085FC2"/>
    <w:rsid w:val="00086072"/>
    <w:rsid w:val="000861FC"/>
    <w:rsid w:val="0008686B"/>
    <w:rsid w:val="00086B9F"/>
    <w:rsid w:val="00086CBC"/>
    <w:rsid w:val="00087173"/>
    <w:rsid w:val="000877EA"/>
    <w:rsid w:val="00087F8E"/>
    <w:rsid w:val="0009147A"/>
    <w:rsid w:val="00091AE6"/>
    <w:rsid w:val="00092079"/>
    <w:rsid w:val="00093192"/>
    <w:rsid w:val="00093DF6"/>
    <w:rsid w:val="0009559E"/>
    <w:rsid w:val="00095F52"/>
    <w:rsid w:val="0009603A"/>
    <w:rsid w:val="000967EE"/>
    <w:rsid w:val="000972AC"/>
    <w:rsid w:val="00097F77"/>
    <w:rsid w:val="000A1986"/>
    <w:rsid w:val="000A1DFC"/>
    <w:rsid w:val="000A20E0"/>
    <w:rsid w:val="000A248B"/>
    <w:rsid w:val="000A2673"/>
    <w:rsid w:val="000A2A81"/>
    <w:rsid w:val="000A2C8C"/>
    <w:rsid w:val="000A3340"/>
    <w:rsid w:val="000A3608"/>
    <w:rsid w:val="000A360E"/>
    <w:rsid w:val="000A4589"/>
    <w:rsid w:val="000A5299"/>
    <w:rsid w:val="000A5B89"/>
    <w:rsid w:val="000A625C"/>
    <w:rsid w:val="000A6B4E"/>
    <w:rsid w:val="000A7088"/>
    <w:rsid w:val="000A7328"/>
    <w:rsid w:val="000A787E"/>
    <w:rsid w:val="000B1896"/>
    <w:rsid w:val="000B1DA1"/>
    <w:rsid w:val="000B2C8C"/>
    <w:rsid w:val="000B3B6B"/>
    <w:rsid w:val="000B47D4"/>
    <w:rsid w:val="000B47F5"/>
    <w:rsid w:val="000B4B53"/>
    <w:rsid w:val="000B4E91"/>
    <w:rsid w:val="000B6575"/>
    <w:rsid w:val="000B73E2"/>
    <w:rsid w:val="000B7678"/>
    <w:rsid w:val="000B7781"/>
    <w:rsid w:val="000B78F0"/>
    <w:rsid w:val="000B7C57"/>
    <w:rsid w:val="000C034B"/>
    <w:rsid w:val="000C0661"/>
    <w:rsid w:val="000C07B7"/>
    <w:rsid w:val="000C0AFF"/>
    <w:rsid w:val="000C0B8F"/>
    <w:rsid w:val="000C0CD6"/>
    <w:rsid w:val="000C0D9F"/>
    <w:rsid w:val="000C24F4"/>
    <w:rsid w:val="000C2C10"/>
    <w:rsid w:val="000C3430"/>
    <w:rsid w:val="000C4330"/>
    <w:rsid w:val="000C5310"/>
    <w:rsid w:val="000C55AA"/>
    <w:rsid w:val="000C5DD1"/>
    <w:rsid w:val="000C6C63"/>
    <w:rsid w:val="000C6DEF"/>
    <w:rsid w:val="000C75DF"/>
    <w:rsid w:val="000D0274"/>
    <w:rsid w:val="000D1253"/>
    <w:rsid w:val="000D1F35"/>
    <w:rsid w:val="000D3F81"/>
    <w:rsid w:val="000D44D7"/>
    <w:rsid w:val="000D5183"/>
    <w:rsid w:val="000D61C5"/>
    <w:rsid w:val="000D6FAB"/>
    <w:rsid w:val="000D78FA"/>
    <w:rsid w:val="000E064E"/>
    <w:rsid w:val="000E0D95"/>
    <w:rsid w:val="000E1494"/>
    <w:rsid w:val="000E1869"/>
    <w:rsid w:val="000E241E"/>
    <w:rsid w:val="000E2D81"/>
    <w:rsid w:val="000E2DC8"/>
    <w:rsid w:val="000E3B7B"/>
    <w:rsid w:val="000E47A9"/>
    <w:rsid w:val="000E4A36"/>
    <w:rsid w:val="000E5791"/>
    <w:rsid w:val="000E6FD5"/>
    <w:rsid w:val="000F01B4"/>
    <w:rsid w:val="000F07ED"/>
    <w:rsid w:val="000F0838"/>
    <w:rsid w:val="000F217D"/>
    <w:rsid w:val="000F2A3C"/>
    <w:rsid w:val="000F2D1B"/>
    <w:rsid w:val="000F2F3D"/>
    <w:rsid w:val="000F46F1"/>
    <w:rsid w:val="000F58F8"/>
    <w:rsid w:val="000F5B2F"/>
    <w:rsid w:val="000F6DC3"/>
    <w:rsid w:val="000F786E"/>
    <w:rsid w:val="0010072E"/>
    <w:rsid w:val="0010104F"/>
    <w:rsid w:val="00101512"/>
    <w:rsid w:val="0010163E"/>
    <w:rsid w:val="0010165C"/>
    <w:rsid w:val="0010423D"/>
    <w:rsid w:val="00104ACF"/>
    <w:rsid w:val="00104B6A"/>
    <w:rsid w:val="00104C28"/>
    <w:rsid w:val="00104CE4"/>
    <w:rsid w:val="00105F16"/>
    <w:rsid w:val="001065E3"/>
    <w:rsid w:val="001069AD"/>
    <w:rsid w:val="00106C7C"/>
    <w:rsid w:val="001076D6"/>
    <w:rsid w:val="001119D7"/>
    <w:rsid w:val="00111A50"/>
    <w:rsid w:val="00111AA3"/>
    <w:rsid w:val="00112002"/>
    <w:rsid w:val="00112725"/>
    <w:rsid w:val="00113632"/>
    <w:rsid w:val="0011589A"/>
    <w:rsid w:val="00116EA1"/>
    <w:rsid w:val="00116F90"/>
    <w:rsid w:val="00117427"/>
    <w:rsid w:val="00120090"/>
    <w:rsid w:val="001201C0"/>
    <w:rsid w:val="00120D47"/>
    <w:rsid w:val="00121177"/>
    <w:rsid w:val="00121AB6"/>
    <w:rsid w:val="00121EAB"/>
    <w:rsid w:val="0012259C"/>
    <w:rsid w:val="00122AD2"/>
    <w:rsid w:val="0012401C"/>
    <w:rsid w:val="00124B18"/>
    <w:rsid w:val="00125D02"/>
    <w:rsid w:val="00126AB4"/>
    <w:rsid w:val="00127D2C"/>
    <w:rsid w:val="00127DBF"/>
    <w:rsid w:val="001308CD"/>
    <w:rsid w:val="00131698"/>
    <w:rsid w:val="00131965"/>
    <w:rsid w:val="00131F52"/>
    <w:rsid w:val="00131FBE"/>
    <w:rsid w:val="001321C2"/>
    <w:rsid w:val="001348B1"/>
    <w:rsid w:val="00135185"/>
    <w:rsid w:val="00135810"/>
    <w:rsid w:val="00135E03"/>
    <w:rsid w:val="00135EC3"/>
    <w:rsid w:val="00136C0C"/>
    <w:rsid w:val="00137432"/>
    <w:rsid w:val="00137669"/>
    <w:rsid w:val="001405E9"/>
    <w:rsid w:val="00140A45"/>
    <w:rsid w:val="00141033"/>
    <w:rsid w:val="001412DA"/>
    <w:rsid w:val="00141366"/>
    <w:rsid w:val="00141460"/>
    <w:rsid w:val="00141635"/>
    <w:rsid w:val="001418FF"/>
    <w:rsid w:val="00142EE6"/>
    <w:rsid w:val="001434DC"/>
    <w:rsid w:val="00143628"/>
    <w:rsid w:val="00145AC2"/>
    <w:rsid w:val="001460AC"/>
    <w:rsid w:val="00147469"/>
    <w:rsid w:val="00147532"/>
    <w:rsid w:val="00147E07"/>
    <w:rsid w:val="001501B2"/>
    <w:rsid w:val="00150EAC"/>
    <w:rsid w:val="0015136A"/>
    <w:rsid w:val="0015199E"/>
    <w:rsid w:val="00151D8C"/>
    <w:rsid w:val="0015206F"/>
    <w:rsid w:val="001521B4"/>
    <w:rsid w:val="001558FF"/>
    <w:rsid w:val="0015614F"/>
    <w:rsid w:val="0015638E"/>
    <w:rsid w:val="00156B21"/>
    <w:rsid w:val="00156FC0"/>
    <w:rsid w:val="00160860"/>
    <w:rsid w:val="00160CA0"/>
    <w:rsid w:val="001618BF"/>
    <w:rsid w:val="001620DA"/>
    <w:rsid w:val="0016284C"/>
    <w:rsid w:val="00162892"/>
    <w:rsid w:val="00163D65"/>
    <w:rsid w:val="00163E78"/>
    <w:rsid w:val="001646C7"/>
    <w:rsid w:val="00164767"/>
    <w:rsid w:val="001648FB"/>
    <w:rsid w:val="00164FB0"/>
    <w:rsid w:val="001652CD"/>
    <w:rsid w:val="001654E5"/>
    <w:rsid w:val="001659F2"/>
    <w:rsid w:val="00165C31"/>
    <w:rsid w:val="00165F9B"/>
    <w:rsid w:val="0016679A"/>
    <w:rsid w:val="00166999"/>
    <w:rsid w:val="0017068C"/>
    <w:rsid w:val="00170A5E"/>
    <w:rsid w:val="00171021"/>
    <w:rsid w:val="00171C89"/>
    <w:rsid w:val="00172B94"/>
    <w:rsid w:val="00172C20"/>
    <w:rsid w:val="00173666"/>
    <w:rsid w:val="001739C4"/>
    <w:rsid w:val="00174076"/>
    <w:rsid w:val="00174DA5"/>
    <w:rsid w:val="00175496"/>
    <w:rsid w:val="00175631"/>
    <w:rsid w:val="00175AD2"/>
    <w:rsid w:val="0017774D"/>
    <w:rsid w:val="00177993"/>
    <w:rsid w:val="00177EFC"/>
    <w:rsid w:val="0018039A"/>
    <w:rsid w:val="001812EF"/>
    <w:rsid w:val="0018158B"/>
    <w:rsid w:val="00181B20"/>
    <w:rsid w:val="00182927"/>
    <w:rsid w:val="001838E8"/>
    <w:rsid w:val="00184065"/>
    <w:rsid w:val="0018431E"/>
    <w:rsid w:val="00185B40"/>
    <w:rsid w:val="0018641B"/>
    <w:rsid w:val="00186AA9"/>
    <w:rsid w:val="00187710"/>
    <w:rsid w:val="00187C4F"/>
    <w:rsid w:val="00190734"/>
    <w:rsid w:val="00190C91"/>
    <w:rsid w:val="00191B81"/>
    <w:rsid w:val="00191C5C"/>
    <w:rsid w:val="001924EE"/>
    <w:rsid w:val="00192610"/>
    <w:rsid w:val="0019276B"/>
    <w:rsid w:val="00192EBA"/>
    <w:rsid w:val="00194E7F"/>
    <w:rsid w:val="00195BC6"/>
    <w:rsid w:val="001A0E92"/>
    <w:rsid w:val="001A0F41"/>
    <w:rsid w:val="001A13EF"/>
    <w:rsid w:val="001A1DAE"/>
    <w:rsid w:val="001A1E03"/>
    <w:rsid w:val="001A241E"/>
    <w:rsid w:val="001A27B7"/>
    <w:rsid w:val="001A3300"/>
    <w:rsid w:val="001A3F52"/>
    <w:rsid w:val="001A4131"/>
    <w:rsid w:val="001A5076"/>
    <w:rsid w:val="001A5A6D"/>
    <w:rsid w:val="001A610B"/>
    <w:rsid w:val="001A7583"/>
    <w:rsid w:val="001A7A9E"/>
    <w:rsid w:val="001A7BB7"/>
    <w:rsid w:val="001B03A6"/>
    <w:rsid w:val="001B042D"/>
    <w:rsid w:val="001B1617"/>
    <w:rsid w:val="001B241A"/>
    <w:rsid w:val="001B2C38"/>
    <w:rsid w:val="001B2F7D"/>
    <w:rsid w:val="001B359F"/>
    <w:rsid w:val="001B39EC"/>
    <w:rsid w:val="001B3E9A"/>
    <w:rsid w:val="001B592B"/>
    <w:rsid w:val="001B6C59"/>
    <w:rsid w:val="001B76C9"/>
    <w:rsid w:val="001B7CDF"/>
    <w:rsid w:val="001B7D0C"/>
    <w:rsid w:val="001C052D"/>
    <w:rsid w:val="001C08A0"/>
    <w:rsid w:val="001C230D"/>
    <w:rsid w:val="001C3846"/>
    <w:rsid w:val="001C481D"/>
    <w:rsid w:val="001C4CD3"/>
    <w:rsid w:val="001C5B9D"/>
    <w:rsid w:val="001C611A"/>
    <w:rsid w:val="001C6394"/>
    <w:rsid w:val="001C6BBF"/>
    <w:rsid w:val="001C6BCF"/>
    <w:rsid w:val="001C7268"/>
    <w:rsid w:val="001C763F"/>
    <w:rsid w:val="001D01C0"/>
    <w:rsid w:val="001D026D"/>
    <w:rsid w:val="001D050D"/>
    <w:rsid w:val="001D123C"/>
    <w:rsid w:val="001D15F2"/>
    <w:rsid w:val="001D16C0"/>
    <w:rsid w:val="001D1DD1"/>
    <w:rsid w:val="001D29B2"/>
    <w:rsid w:val="001D2E7A"/>
    <w:rsid w:val="001D42C7"/>
    <w:rsid w:val="001D4711"/>
    <w:rsid w:val="001D4E8C"/>
    <w:rsid w:val="001D5744"/>
    <w:rsid w:val="001D5EC7"/>
    <w:rsid w:val="001D6710"/>
    <w:rsid w:val="001D7494"/>
    <w:rsid w:val="001E0378"/>
    <w:rsid w:val="001E150A"/>
    <w:rsid w:val="001E3999"/>
    <w:rsid w:val="001E46DB"/>
    <w:rsid w:val="001E49A5"/>
    <w:rsid w:val="001E5DED"/>
    <w:rsid w:val="001E62D4"/>
    <w:rsid w:val="001E63D8"/>
    <w:rsid w:val="001E65BE"/>
    <w:rsid w:val="001E699D"/>
    <w:rsid w:val="001E6A9C"/>
    <w:rsid w:val="001E79FB"/>
    <w:rsid w:val="001F0169"/>
    <w:rsid w:val="001F0296"/>
    <w:rsid w:val="001F0472"/>
    <w:rsid w:val="001F13E9"/>
    <w:rsid w:val="001F1424"/>
    <w:rsid w:val="001F1A34"/>
    <w:rsid w:val="001F227E"/>
    <w:rsid w:val="001F2DD3"/>
    <w:rsid w:val="001F3C0E"/>
    <w:rsid w:val="001F4A30"/>
    <w:rsid w:val="001F5514"/>
    <w:rsid w:val="001F5C2E"/>
    <w:rsid w:val="001F5CA1"/>
    <w:rsid w:val="001F62E1"/>
    <w:rsid w:val="001F65DB"/>
    <w:rsid w:val="001F67A3"/>
    <w:rsid w:val="001F7C24"/>
    <w:rsid w:val="002013B3"/>
    <w:rsid w:val="002014B2"/>
    <w:rsid w:val="00203671"/>
    <w:rsid w:val="00204FA6"/>
    <w:rsid w:val="00205194"/>
    <w:rsid w:val="002065BE"/>
    <w:rsid w:val="002068E7"/>
    <w:rsid w:val="00211188"/>
    <w:rsid w:val="002114D0"/>
    <w:rsid w:val="00211629"/>
    <w:rsid w:val="0021199D"/>
    <w:rsid w:val="00211C9C"/>
    <w:rsid w:val="00212389"/>
    <w:rsid w:val="002124F8"/>
    <w:rsid w:val="00212767"/>
    <w:rsid w:val="002129BC"/>
    <w:rsid w:val="00212B90"/>
    <w:rsid w:val="00213932"/>
    <w:rsid w:val="00214273"/>
    <w:rsid w:val="0021431F"/>
    <w:rsid w:val="00214866"/>
    <w:rsid w:val="002151DC"/>
    <w:rsid w:val="002165E9"/>
    <w:rsid w:val="002166A7"/>
    <w:rsid w:val="002168A6"/>
    <w:rsid w:val="002179BE"/>
    <w:rsid w:val="00217ECC"/>
    <w:rsid w:val="0022050B"/>
    <w:rsid w:val="00220B09"/>
    <w:rsid w:val="00221D91"/>
    <w:rsid w:val="002222B0"/>
    <w:rsid w:val="00222C1B"/>
    <w:rsid w:val="00223227"/>
    <w:rsid w:val="00223AA5"/>
    <w:rsid w:val="00225A63"/>
    <w:rsid w:val="00225E2B"/>
    <w:rsid w:val="002266E3"/>
    <w:rsid w:val="00226850"/>
    <w:rsid w:val="00226C55"/>
    <w:rsid w:val="002273C1"/>
    <w:rsid w:val="00227E95"/>
    <w:rsid w:val="00230C8F"/>
    <w:rsid w:val="00231824"/>
    <w:rsid w:val="0023429F"/>
    <w:rsid w:val="0023794F"/>
    <w:rsid w:val="00237E90"/>
    <w:rsid w:val="0024018E"/>
    <w:rsid w:val="002404AD"/>
    <w:rsid w:val="00241971"/>
    <w:rsid w:val="00242AD7"/>
    <w:rsid w:val="00244267"/>
    <w:rsid w:val="00245149"/>
    <w:rsid w:val="00245BF5"/>
    <w:rsid w:val="00246201"/>
    <w:rsid w:val="00246224"/>
    <w:rsid w:val="00247306"/>
    <w:rsid w:val="00247BED"/>
    <w:rsid w:val="00250587"/>
    <w:rsid w:val="00253727"/>
    <w:rsid w:val="0025402C"/>
    <w:rsid w:val="00254B3D"/>
    <w:rsid w:val="00255CC0"/>
    <w:rsid w:val="0025669D"/>
    <w:rsid w:val="00256F5B"/>
    <w:rsid w:val="00260725"/>
    <w:rsid w:val="00260EC7"/>
    <w:rsid w:val="00261284"/>
    <w:rsid w:val="00262065"/>
    <w:rsid w:val="00262F0E"/>
    <w:rsid w:val="0026364A"/>
    <w:rsid w:val="00263CAB"/>
    <w:rsid w:val="0026475C"/>
    <w:rsid w:val="00264848"/>
    <w:rsid w:val="00267A3C"/>
    <w:rsid w:val="00270470"/>
    <w:rsid w:val="00270ACA"/>
    <w:rsid w:val="00271E5F"/>
    <w:rsid w:val="002733D0"/>
    <w:rsid w:val="0027366E"/>
    <w:rsid w:val="00273AB4"/>
    <w:rsid w:val="00273C32"/>
    <w:rsid w:val="00273E23"/>
    <w:rsid w:val="00274E81"/>
    <w:rsid w:val="00277CAE"/>
    <w:rsid w:val="00277FAF"/>
    <w:rsid w:val="00281BCA"/>
    <w:rsid w:val="00282314"/>
    <w:rsid w:val="00282A47"/>
    <w:rsid w:val="00282FDC"/>
    <w:rsid w:val="00283532"/>
    <w:rsid w:val="00283E2E"/>
    <w:rsid w:val="002858C2"/>
    <w:rsid w:val="00285F47"/>
    <w:rsid w:val="00286098"/>
    <w:rsid w:val="0028711E"/>
    <w:rsid w:val="00287F5C"/>
    <w:rsid w:val="00290477"/>
    <w:rsid w:val="00290546"/>
    <w:rsid w:val="002906CF"/>
    <w:rsid w:val="00290792"/>
    <w:rsid w:val="00291720"/>
    <w:rsid w:val="00291D50"/>
    <w:rsid w:val="0029222D"/>
    <w:rsid w:val="0029226F"/>
    <w:rsid w:val="00292F3E"/>
    <w:rsid w:val="00293EDE"/>
    <w:rsid w:val="00295262"/>
    <w:rsid w:val="00295270"/>
    <w:rsid w:val="00295379"/>
    <w:rsid w:val="00297106"/>
    <w:rsid w:val="002971AA"/>
    <w:rsid w:val="0029750C"/>
    <w:rsid w:val="002A07F7"/>
    <w:rsid w:val="002A16F8"/>
    <w:rsid w:val="002A2E7B"/>
    <w:rsid w:val="002A4CFE"/>
    <w:rsid w:val="002A50B4"/>
    <w:rsid w:val="002A544B"/>
    <w:rsid w:val="002A5A51"/>
    <w:rsid w:val="002A5CD1"/>
    <w:rsid w:val="002A5F5B"/>
    <w:rsid w:val="002A70F0"/>
    <w:rsid w:val="002A7350"/>
    <w:rsid w:val="002A7359"/>
    <w:rsid w:val="002A790D"/>
    <w:rsid w:val="002B0145"/>
    <w:rsid w:val="002B1EE7"/>
    <w:rsid w:val="002B2A94"/>
    <w:rsid w:val="002B2BE1"/>
    <w:rsid w:val="002B2D71"/>
    <w:rsid w:val="002B2D82"/>
    <w:rsid w:val="002B36C6"/>
    <w:rsid w:val="002B37DC"/>
    <w:rsid w:val="002B3C27"/>
    <w:rsid w:val="002B5BF5"/>
    <w:rsid w:val="002C0158"/>
    <w:rsid w:val="002C095C"/>
    <w:rsid w:val="002C10CC"/>
    <w:rsid w:val="002C1D89"/>
    <w:rsid w:val="002C1EF6"/>
    <w:rsid w:val="002C2026"/>
    <w:rsid w:val="002C4082"/>
    <w:rsid w:val="002C42A8"/>
    <w:rsid w:val="002C42B7"/>
    <w:rsid w:val="002C4C38"/>
    <w:rsid w:val="002C55A6"/>
    <w:rsid w:val="002C6AEE"/>
    <w:rsid w:val="002C7AE7"/>
    <w:rsid w:val="002C7C9D"/>
    <w:rsid w:val="002C7F88"/>
    <w:rsid w:val="002D047E"/>
    <w:rsid w:val="002D0E48"/>
    <w:rsid w:val="002D112D"/>
    <w:rsid w:val="002D1891"/>
    <w:rsid w:val="002D2540"/>
    <w:rsid w:val="002D2707"/>
    <w:rsid w:val="002D4190"/>
    <w:rsid w:val="002D437B"/>
    <w:rsid w:val="002D5432"/>
    <w:rsid w:val="002D5801"/>
    <w:rsid w:val="002D5DB0"/>
    <w:rsid w:val="002D647E"/>
    <w:rsid w:val="002D6A58"/>
    <w:rsid w:val="002D718A"/>
    <w:rsid w:val="002E03D0"/>
    <w:rsid w:val="002E0414"/>
    <w:rsid w:val="002E1A67"/>
    <w:rsid w:val="002E1A79"/>
    <w:rsid w:val="002E25F5"/>
    <w:rsid w:val="002E28AC"/>
    <w:rsid w:val="002E3ACD"/>
    <w:rsid w:val="002E3D8C"/>
    <w:rsid w:val="002E4760"/>
    <w:rsid w:val="002E4BCB"/>
    <w:rsid w:val="002E5D36"/>
    <w:rsid w:val="002F0248"/>
    <w:rsid w:val="002F0743"/>
    <w:rsid w:val="002F18A7"/>
    <w:rsid w:val="002F2A0B"/>
    <w:rsid w:val="002F2E9E"/>
    <w:rsid w:val="002F3825"/>
    <w:rsid w:val="002F3BF2"/>
    <w:rsid w:val="002F3EAA"/>
    <w:rsid w:val="002F40FF"/>
    <w:rsid w:val="002F4578"/>
    <w:rsid w:val="002F4DAB"/>
    <w:rsid w:val="002F6F57"/>
    <w:rsid w:val="002F703D"/>
    <w:rsid w:val="002F77A4"/>
    <w:rsid w:val="002F7811"/>
    <w:rsid w:val="002F7E48"/>
    <w:rsid w:val="0030036C"/>
    <w:rsid w:val="0030150B"/>
    <w:rsid w:val="00301B8A"/>
    <w:rsid w:val="00302B04"/>
    <w:rsid w:val="00303A35"/>
    <w:rsid w:val="00304CB0"/>
    <w:rsid w:val="00304CE2"/>
    <w:rsid w:val="00305268"/>
    <w:rsid w:val="003068A8"/>
    <w:rsid w:val="00306D5D"/>
    <w:rsid w:val="00310765"/>
    <w:rsid w:val="003108CA"/>
    <w:rsid w:val="00310904"/>
    <w:rsid w:val="00310AFC"/>
    <w:rsid w:val="00311EB8"/>
    <w:rsid w:val="00313779"/>
    <w:rsid w:val="003139D8"/>
    <w:rsid w:val="00314A99"/>
    <w:rsid w:val="00315011"/>
    <w:rsid w:val="00317E9A"/>
    <w:rsid w:val="00320267"/>
    <w:rsid w:val="003210FE"/>
    <w:rsid w:val="00321A47"/>
    <w:rsid w:val="00322341"/>
    <w:rsid w:val="0032352F"/>
    <w:rsid w:val="0032381C"/>
    <w:rsid w:val="00323BC7"/>
    <w:rsid w:val="003248FB"/>
    <w:rsid w:val="00324C91"/>
    <w:rsid w:val="00325E4D"/>
    <w:rsid w:val="00326339"/>
    <w:rsid w:val="0032761C"/>
    <w:rsid w:val="00327B43"/>
    <w:rsid w:val="00330191"/>
    <w:rsid w:val="0033029D"/>
    <w:rsid w:val="0033090B"/>
    <w:rsid w:val="0033124B"/>
    <w:rsid w:val="00331796"/>
    <w:rsid w:val="0033189C"/>
    <w:rsid w:val="00333E10"/>
    <w:rsid w:val="0033435E"/>
    <w:rsid w:val="00335680"/>
    <w:rsid w:val="00336352"/>
    <w:rsid w:val="00336C95"/>
    <w:rsid w:val="00336CF2"/>
    <w:rsid w:val="003403AE"/>
    <w:rsid w:val="0034173F"/>
    <w:rsid w:val="00341C8C"/>
    <w:rsid w:val="0034374B"/>
    <w:rsid w:val="00343A4D"/>
    <w:rsid w:val="00344837"/>
    <w:rsid w:val="00344B0A"/>
    <w:rsid w:val="00345227"/>
    <w:rsid w:val="0034580B"/>
    <w:rsid w:val="003463E4"/>
    <w:rsid w:val="00347A7C"/>
    <w:rsid w:val="00350A4B"/>
    <w:rsid w:val="00350AB4"/>
    <w:rsid w:val="0035127A"/>
    <w:rsid w:val="00352BFE"/>
    <w:rsid w:val="00352D64"/>
    <w:rsid w:val="00353261"/>
    <w:rsid w:val="0035547C"/>
    <w:rsid w:val="00357885"/>
    <w:rsid w:val="0036204B"/>
    <w:rsid w:val="00362E1C"/>
    <w:rsid w:val="00364143"/>
    <w:rsid w:val="00367311"/>
    <w:rsid w:val="003720FF"/>
    <w:rsid w:val="00372487"/>
    <w:rsid w:val="0037249D"/>
    <w:rsid w:val="003730EF"/>
    <w:rsid w:val="00374019"/>
    <w:rsid w:val="0037552C"/>
    <w:rsid w:val="00375DC8"/>
    <w:rsid w:val="0037629E"/>
    <w:rsid w:val="00376B1F"/>
    <w:rsid w:val="00376DA1"/>
    <w:rsid w:val="0037719E"/>
    <w:rsid w:val="003774DB"/>
    <w:rsid w:val="0037784F"/>
    <w:rsid w:val="00381B82"/>
    <w:rsid w:val="0038482E"/>
    <w:rsid w:val="00385AFA"/>
    <w:rsid w:val="00387094"/>
    <w:rsid w:val="003918BC"/>
    <w:rsid w:val="00393247"/>
    <w:rsid w:val="00394CBE"/>
    <w:rsid w:val="00395015"/>
    <w:rsid w:val="00395AC7"/>
    <w:rsid w:val="003A08C5"/>
    <w:rsid w:val="003A0DA3"/>
    <w:rsid w:val="003A1150"/>
    <w:rsid w:val="003A2186"/>
    <w:rsid w:val="003A2F94"/>
    <w:rsid w:val="003A3557"/>
    <w:rsid w:val="003A3D43"/>
    <w:rsid w:val="003A4649"/>
    <w:rsid w:val="003A5A98"/>
    <w:rsid w:val="003A5C51"/>
    <w:rsid w:val="003A5F89"/>
    <w:rsid w:val="003A68AC"/>
    <w:rsid w:val="003A6A2A"/>
    <w:rsid w:val="003A7454"/>
    <w:rsid w:val="003A7543"/>
    <w:rsid w:val="003A7AF2"/>
    <w:rsid w:val="003B05CB"/>
    <w:rsid w:val="003B14C2"/>
    <w:rsid w:val="003B1B5C"/>
    <w:rsid w:val="003B1ECC"/>
    <w:rsid w:val="003B3C25"/>
    <w:rsid w:val="003B5817"/>
    <w:rsid w:val="003B6258"/>
    <w:rsid w:val="003B6873"/>
    <w:rsid w:val="003B7680"/>
    <w:rsid w:val="003B7DDA"/>
    <w:rsid w:val="003C02F3"/>
    <w:rsid w:val="003C0993"/>
    <w:rsid w:val="003C0E4D"/>
    <w:rsid w:val="003C12BE"/>
    <w:rsid w:val="003C140C"/>
    <w:rsid w:val="003C1556"/>
    <w:rsid w:val="003C18C4"/>
    <w:rsid w:val="003C1C5D"/>
    <w:rsid w:val="003C1DC8"/>
    <w:rsid w:val="003C2514"/>
    <w:rsid w:val="003C2ADF"/>
    <w:rsid w:val="003C55F5"/>
    <w:rsid w:val="003D09AA"/>
    <w:rsid w:val="003D0A9B"/>
    <w:rsid w:val="003D0CD0"/>
    <w:rsid w:val="003D2AEE"/>
    <w:rsid w:val="003D2CE7"/>
    <w:rsid w:val="003D39E8"/>
    <w:rsid w:val="003D3D36"/>
    <w:rsid w:val="003D49F3"/>
    <w:rsid w:val="003D671A"/>
    <w:rsid w:val="003D68AB"/>
    <w:rsid w:val="003D6FF8"/>
    <w:rsid w:val="003D7527"/>
    <w:rsid w:val="003D7733"/>
    <w:rsid w:val="003E0C8D"/>
    <w:rsid w:val="003E18A0"/>
    <w:rsid w:val="003E2A0D"/>
    <w:rsid w:val="003E4E8C"/>
    <w:rsid w:val="003E71A4"/>
    <w:rsid w:val="003E725D"/>
    <w:rsid w:val="003E73A2"/>
    <w:rsid w:val="003E7E46"/>
    <w:rsid w:val="003F0111"/>
    <w:rsid w:val="003F1487"/>
    <w:rsid w:val="003F150D"/>
    <w:rsid w:val="003F1522"/>
    <w:rsid w:val="003F187D"/>
    <w:rsid w:val="003F191A"/>
    <w:rsid w:val="003F21F3"/>
    <w:rsid w:val="003F2284"/>
    <w:rsid w:val="003F24EE"/>
    <w:rsid w:val="003F30D6"/>
    <w:rsid w:val="003F438A"/>
    <w:rsid w:val="003F51AC"/>
    <w:rsid w:val="003F5A3E"/>
    <w:rsid w:val="003F6710"/>
    <w:rsid w:val="003F697E"/>
    <w:rsid w:val="003F71FD"/>
    <w:rsid w:val="003F754F"/>
    <w:rsid w:val="003F7F9E"/>
    <w:rsid w:val="00401545"/>
    <w:rsid w:val="0040175F"/>
    <w:rsid w:val="004022FE"/>
    <w:rsid w:val="00402694"/>
    <w:rsid w:val="00403185"/>
    <w:rsid w:val="00403769"/>
    <w:rsid w:val="00403FD7"/>
    <w:rsid w:val="004057A7"/>
    <w:rsid w:val="00406447"/>
    <w:rsid w:val="0040714F"/>
    <w:rsid w:val="004074EE"/>
    <w:rsid w:val="004077CE"/>
    <w:rsid w:val="00407B0C"/>
    <w:rsid w:val="00407D64"/>
    <w:rsid w:val="00407D89"/>
    <w:rsid w:val="0041030E"/>
    <w:rsid w:val="0041098F"/>
    <w:rsid w:val="00411F7D"/>
    <w:rsid w:val="004120A5"/>
    <w:rsid w:val="00412AD9"/>
    <w:rsid w:val="004132AD"/>
    <w:rsid w:val="00413B0F"/>
    <w:rsid w:val="0041457B"/>
    <w:rsid w:val="004153CC"/>
    <w:rsid w:val="00415901"/>
    <w:rsid w:val="004163CF"/>
    <w:rsid w:val="00416A03"/>
    <w:rsid w:val="0041785F"/>
    <w:rsid w:val="0041791B"/>
    <w:rsid w:val="004203B6"/>
    <w:rsid w:val="004223F3"/>
    <w:rsid w:val="004226BD"/>
    <w:rsid w:val="004234A1"/>
    <w:rsid w:val="00423B8B"/>
    <w:rsid w:val="004246D8"/>
    <w:rsid w:val="00425415"/>
    <w:rsid w:val="00425DE4"/>
    <w:rsid w:val="00426C2E"/>
    <w:rsid w:val="00426E11"/>
    <w:rsid w:val="00427A05"/>
    <w:rsid w:val="00427C78"/>
    <w:rsid w:val="00427F1B"/>
    <w:rsid w:val="004301AF"/>
    <w:rsid w:val="00432CCD"/>
    <w:rsid w:val="00432CE1"/>
    <w:rsid w:val="00434E88"/>
    <w:rsid w:val="0043515D"/>
    <w:rsid w:val="0043751C"/>
    <w:rsid w:val="0043788C"/>
    <w:rsid w:val="0044062C"/>
    <w:rsid w:val="00440976"/>
    <w:rsid w:val="00440B9A"/>
    <w:rsid w:val="00440D94"/>
    <w:rsid w:val="00441BCB"/>
    <w:rsid w:val="004422FD"/>
    <w:rsid w:val="00442916"/>
    <w:rsid w:val="00442B92"/>
    <w:rsid w:val="00442CDD"/>
    <w:rsid w:val="00444A77"/>
    <w:rsid w:val="00445733"/>
    <w:rsid w:val="00445F25"/>
    <w:rsid w:val="00445F3A"/>
    <w:rsid w:val="00445FD8"/>
    <w:rsid w:val="0044643B"/>
    <w:rsid w:val="00446BDF"/>
    <w:rsid w:val="00447C05"/>
    <w:rsid w:val="00450B6B"/>
    <w:rsid w:val="00450FA7"/>
    <w:rsid w:val="00451134"/>
    <w:rsid w:val="00451A3A"/>
    <w:rsid w:val="00455C91"/>
    <w:rsid w:val="004560BA"/>
    <w:rsid w:val="004561BE"/>
    <w:rsid w:val="0045639E"/>
    <w:rsid w:val="00456674"/>
    <w:rsid w:val="00457C99"/>
    <w:rsid w:val="00460946"/>
    <w:rsid w:val="004613B5"/>
    <w:rsid w:val="00462235"/>
    <w:rsid w:val="00462E26"/>
    <w:rsid w:val="00463D50"/>
    <w:rsid w:val="0046526D"/>
    <w:rsid w:val="004661AB"/>
    <w:rsid w:val="0046663A"/>
    <w:rsid w:val="00466C07"/>
    <w:rsid w:val="00467DCD"/>
    <w:rsid w:val="00467E27"/>
    <w:rsid w:val="0047082D"/>
    <w:rsid w:val="0047097D"/>
    <w:rsid w:val="00471BBC"/>
    <w:rsid w:val="00473C55"/>
    <w:rsid w:val="00473C8B"/>
    <w:rsid w:val="0047498D"/>
    <w:rsid w:val="00476802"/>
    <w:rsid w:val="00482878"/>
    <w:rsid w:val="0048287D"/>
    <w:rsid w:val="00483FEC"/>
    <w:rsid w:val="00484454"/>
    <w:rsid w:val="0048446C"/>
    <w:rsid w:val="00484499"/>
    <w:rsid w:val="004846CF"/>
    <w:rsid w:val="0048475F"/>
    <w:rsid w:val="00485D63"/>
    <w:rsid w:val="00486D7A"/>
    <w:rsid w:val="00487465"/>
    <w:rsid w:val="00487F52"/>
    <w:rsid w:val="00490325"/>
    <w:rsid w:val="00490393"/>
    <w:rsid w:val="00490729"/>
    <w:rsid w:val="00491971"/>
    <w:rsid w:val="0049285C"/>
    <w:rsid w:val="00492C1C"/>
    <w:rsid w:val="00494726"/>
    <w:rsid w:val="004954DA"/>
    <w:rsid w:val="00497460"/>
    <w:rsid w:val="00497494"/>
    <w:rsid w:val="004976F2"/>
    <w:rsid w:val="004A2583"/>
    <w:rsid w:val="004A4331"/>
    <w:rsid w:val="004A5375"/>
    <w:rsid w:val="004A5FD9"/>
    <w:rsid w:val="004A66D0"/>
    <w:rsid w:val="004A6F87"/>
    <w:rsid w:val="004A6FF4"/>
    <w:rsid w:val="004A7071"/>
    <w:rsid w:val="004B0216"/>
    <w:rsid w:val="004B10DE"/>
    <w:rsid w:val="004B1F8B"/>
    <w:rsid w:val="004B20F3"/>
    <w:rsid w:val="004B2331"/>
    <w:rsid w:val="004B33D7"/>
    <w:rsid w:val="004B4803"/>
    <w:rsid w:val="004B4D17"/>
    <w:rsid w:val="004B4FBE"/>
    <w:rsid w:val="004B5A36"/>
    <w:rsid w:val="004B5D94"/>
    <w:rsid w:val="004B64BB"/>
    <w:rsid w:val="004B6AA1"/>
    <w:rsid w:val="004B6D0B"/>
    <w:rsid w:val="004C064F"/>
    <w:rsid w:val="004C3824"/>
    <w:rsid w:val="004C38C3"/>
    <w:rsid w:val="004C563D"/>
    <w:rsid w:val="004C6BF1"/>
    <w:rsid w:val="004C7383"/>
    <w:rsid w:val="004C74AF"/>
    <w:rsid w:val="004D1CEB"/>
    <w:rsid w:val="004D2B18"/>
    <w:rsid w:val="004D2C7D"/>
    <w:rsid w:val="004D32B1"/>
    <w:rsid w:val="004D3EBD"/>
    <w:rsid w:val="004D6319"/>
    <w:rsid w:val="004D6B9E"/>
    <w:rsid w:val="004D7E15"/>
    <w:rsid w:val="004D7F57"/>
    <w:rsid w:val="004E002D"/>
    <w:rsid w:val="004E00F1"/>
    <w:rsid w:val="004E135B"/>
    <w:rsid w:val="004E26A8"/>
    <w:rsid w:val="004E2910"/>
    <w:rsid w:val="004E35B6"/>
    <w:rsid w:val="004E4674"/>
    <w:rsid w:val="004E548A"/>
    <w:rsid w:val="004E58CD"/>
    <w:rsid w:val="004E67B0"/>
    <w:rsid w:val="004E744F"/>
    <w:rsid w:val="004F0AAE"/>
    <w:rsid w:val="004F1695"/>
    <w:rsid w:val="004F2666"/>
    <w:rsid w:val="004F2FC0"/>
    <w:rsid w:val="004F303B"/>
    <w:rsid w:val="004F30D0"/>
    <w:rsid w:val="004F3255"/>
    <w:rsid w:val="004F42D5"/>
    <w:rsid w:val="004F4433"/>
    <w:rsid w:val="004F4854"/>
    <w:rsid w:val="004F5543"/>
    <w:rsid w:val="004F5E16"/>
    <w:rsid w:val="004F6067"/>
    <w:rsid w:val="004F62E1"/>
    <w:rsid w:val="004F748A"/>
    <w:rsid w:val="004F77DC"/>
    <w:rsid w:val="005009CD"/>
    <w:rsid w:val="0050109B"/>
    <w:rsid w:val="0050273A"/>
    <w:rsid w:val="00502FA5"/>
    <w:rsid w:val="00504620"/>
    <w:rsid w:val="00505243"/>
    <w:rsid w:val="00505A81"/>
    <w:rsid w:val="00505AC7"/>
    <w:rsid w:val="005065AE"/>
    <w:rsid w:val="005073E2"/>
    <w:rsid w:val="00507AAD"/>
    <w:rsid w:val="00510DAC"/>
    <w:rsid w:val="00511263"/>
    <w:rsid w:val="0051172E"/>
    <w:rsid w:val="005117E1"/>
    <w:rsid w:val="00512446"/>
    <w:rsid w:val="00512ED8"/>
    <w:rsid w:val="0051306B"/>
    <w:rsid w:val="0051359A"/>
    <w:rsid w:val="00513A0A"/>
    <w:rsid w:val="00513AC0"/>
    <w:rsid w:val="00514C2F"/>
    <w:rsid w:val="0051522C"/>
    <w:rsid w:val="005152A4"/>
    <w:rsid w:val="005169B9"/>
    <w:rsid w:val="00516B34"/>
    <w:rsid w:val="00517069"/>
    <w:rsid w:val="00517B15"/>
    <w:rsid w:val="00521825"/>
    <w:rsid w:val="00521890"/>
    <w:rsid w:val="005220C9"/>
    <w:rsid w:val="00522122"/>
    <w:rsid w:val="0052219A"/>
    <w:rsid w:val="00522285"/>
    <w:rsid w:val="00522CAB"/>
    <w:rsid w:val="005241C8"/>
    <w:rsid w:val="0052482C"/>
    <w:rsid w:val="0052557B"/>
    <w:rsid w:val="0052581A"/>
    <w:rsid w:val="00526425"/>
    <w:rsid w:val="005264B1"/>
    <w:rsid w:val="00526E8C"/>
    <w:rsid w:val="0052744F"/>
    <w:rsid w:val="0053262F"/>
    <w:rsid w:val="0053437C"/>
    <w:rsid w:val="00535B3A"/>
    <w:rsid w:val="00535F21"/>
    <w:rsid w:val="005361CB"/>
    <w:rsid w:val="00536240"/>
    <w:rsid w:val="00537DEC"/>
    <w:rsid w:val="00542253"/>
    <w:rsid w:val="005422F1"/>
    <w:rsid w:val="00542513"/>
    <w:rsid w:val="005433FA"/>
    <w:rsid w:val="00543DD2"/>
    <w:rsid w:val="005451A1"/>
    <w:rsid w:val="00545B4A"/>
    <w:rsid w:val="00545B6C"/>
    <w:rsid w:val="005465E9"/>
    <w:rsid w:val="00546CFA"/>
    <w:rsid w:val="0054736B"/>
    <w:rsid w:val="00550107"/>
    <w:rsid w:val="0055028B"/>
    <w:rsid w:val="005518EC"/>
    <w:rsid w:val="00551A31"/>
    <w:rsid w:val="00551A49"/>
    <w:rsid w:val="00551F07"/>
    <w:rsid w:val="00552732"/>
    <w:rsid w:val="005530F9"/>
    <w:rsid w:val="0055443F"/>
    <w:rsid w:val="005552F0"/>
    <w:rsid w:val="005557AD"/>
    <w:rsid w:val="00555E44"/>
    <w:rsid w:val="005563E9"/>
    <w:rsid w:val="005604BC"/>
    <w:rsid w:val="00560550"/>
    <w:rsid w:val="00560AE0"/>
    <w:rsid w:val="00561489"/>
    <w:rsid w:val="00561A2E"/>
    <w:rsid w:val="00562721"/>
    <w:rsid w:val="00565474"/>
    <w:rsid w:val="00565C20"/>
    <w:rsid w:val="00566382"/>
    <w:rsid w:val="005669E0"/>
    <w:rsid w:val="00566CF0"/>
    <w:rsid w:val="00567EBC"/>
    <w:rsid w:val="00570423"/>
    <w:rsid w:val="00571232"/>
    <w:rsid w:val="00571C2D"/>
    <w:rsid w:val="00572323"/>
    <w:rsid w:val="00574410"/>
    <w:rsid w:val="0057465A"/>
    <w:rsid w:val="0057505D"/>
    <w:rsid w:val="00575222"/>
    <w:rsid w:val="00575E8D"/>
    <w:rsid w:val="00576617"/>
    <w:rsid w:val="00577125"/>
    <w:rsid w:val="00577507"/>
    <w:rsid w:val="00577A58"/>
    <w:rsid w:val="00580274"/>
    <w:rsid w:val="00581039"/>
    <w:rsid w:val="005826B6"/>
    <w:rsid w:val="00583C42"/>
    <w:rsid w:val="005844D3"/>
    <w:rsid w:val="00584A8A"/>
    <w:rsid w:val="00585607"/>
    <w:rsid w:val="00585649"/>
    <w:rsid w:val="0058599A"/>
    <w:rsid w:val="00585F15"/>
    <w:rsid w:val="005866CC"/>
    <w:rsid w:val="00590113"/>
    <w:rsid w:val="00590D0C"/>
    <w:rsid w:val="00591818"/>
    <w:rsid w:val="005924B1"/>
    <w:rsid w:val="00593412"/>
    <w:rsid w:val="0059394A"/>
    <w:rsid w:val="00593BA2"/>
    <w:rsid w:val="00594C94"/>
    <w:rsid w:val="00594CE5"/>
    <w:rsid w:val="005950C4"/>
    <w:rsid w:val="00595213"/>
    <w:rsid w:val="00595911"/>
    <w:rsid w:val="005969AD"/>
    <w:rsid w:val="0059739B"/>
    <w:rsid w:val="00597545"/>
    <w:rsid w:val="005A10D4"/>
    <w:rsid w:val="005A2A60"/>
    <w:rsid w:val="005A2D5A"/>
    <w:rsid w:val="005A305A"/>
    <w:rsid w:val="005A31C5"/>
    <w:rsid w:val="005A4BEC"/>
    <w:rsid w:val="005A64FB"/>
    <w:rsid w:val="005A6A0F"/>
    <w:rsid w:val="005A7BB0"/>
    <w:rsid w:val="005B0CE4"/>
    <w:rsid w:val="005B0E5B"/>
    <w:rsid w:val="005B261B"/>
    <w:rsid w:val="005B29B3"/>
    <w:rsid w:val="005B4B64"/>
    <w:rsid w:val="005B4CA8"/>
    <w:rsid w:val="005B4F7A"/>
    <w:rsid w:val="005B5E7E"/>
    <w:rsid w:val="005B6B03"/>
    <w:rsid w:val="005B73C1"/>
    <w:rsid w:val="005B7681"/>
    <w:rsid w:val="005B7D46"/>
    <w:rsid w:val="005B7E9E"/>
    <w:rsid w:val="005C16E7"/>
    <w:rsid w:val="005C242E"/>
    <w:rsid w:val="005C2CE4"/>
    <w:rsid w:val="005C3127"/>
    <w:rsid w:val="005C3883"/>
    <w:rsid w:val="005C4135"/>
    <w:rsid w:val="005C423F"/>
    <w:rsid w:val="005C4611"/>
    <w:rsid w:val="005C4644"/>
    <w:rsid w:val="005C491F"/>
    <w:rsid w:val="005C56EF"/>
    <w:rsid w:val="005C5EB4"/>
    <w:rsid w:val="005C65A3"/>
    <w:rsid w:val="005C67D0"/>
    <w:rsid w:val="005C6C17"/>
    <w:rsid w:val="005C70FE"/>
    <w:rsid w:val="005C7541"/>
    <w:rsid w:val="005C7C29"/>
    <w:rsid w:val="005D02A3"/>
    <w:rsid w:val="005D0953"/>
    <w:rsid w:val="005D1894"/>
    <w:rsid w:val="005D1AC1"/>
    <w:rsid w:val="005D23E3"/>
    <w:rsid w:val="005D2FD4"/>
    <w:rsid w:val="005D3284"/>
    <w:rsid w:val="005D420E"/>
    <w:rsid w:val="005D4535"/>
    <w:rsid w:val="005D4699"/>
    <w:rsid w:val="005D4EEC"/>
    <w:rsid w:val="005D6EA6"/>
    <w:rsid w:val="005D7356"/>
    <w:rsid w:val="005E00E0"/>
    <w:rsid w:val="005E0137"/>
    <w:rsid w:val="005E02ED"/>
    <w:rsid w:val="005E0BFC"/>
    <w:rsid w:val="005E1198"/>
    <w:rsid w:val="005E1856"/>
    <w:rsid w:val="005E1CEA"/>
    <w:rsid w:val="005E28BB"/>
    <w:rsid w:val="005E3A28"/>
    <w:rsid w:val="005E42AD"/>
    <w:rsid w:val="005E526D"/>
    <w:rsid w:val="005E5394"/>
    <w:rsid w:val="005E53F2"/>
    <w:rsid w:val="005E62AF"/>
    <w:rsid w:val="005E6B36"/>
    <w:rsid w:val="005E6CA0"/>
    <w:rsid w:val="005E6F22"/>
    <w:rsid w:val="005E727A"/>
    <w:rsid w:val="005F0FC3"/>
    <w:rsid w:val="005F185D"/>
    <w:rsid w:val="005F2971"/>
    <w:rsid w:val="005F2EF6"/>
    <w:rsid w:val="005F3715"/>
    <w:rsid w:val="005F3716"/>
    <w:rsid w:val="005F49C5"/>
    <w:rsid w:val="005F7274"/>
    <w:rsid w:val="005F7968"/>
    <w:rsid w:val="006012EB"/>
    <w:rsid w:val="00601420"/>
    <w:rsid w:val="00602B94"/>
    <w:rsid w:val="00602F9F"/>
    <w:rsid w:val="00603007"/>
    <w:rsid w:val="0060300D"/>
    <w:rsid w:val="00603739"/>
    <w:rsid w:val="00603CCA"/>
    <w:rsid w:val="006060D7"/>
    <w:rsid w:val="00606DFB"/>
    <w:rsid w:val="00610534"/>
    <w:rsid w:val="00610C2D"/>
    <w:rsid w:val="00611144"/>
    <w:rsid w:val="0061353D"/>
    <w:rsid w:val="00613B6F"/>
    <w:rsid w:val="006147FD"/>
    <w:rsid w:val="0061591D"/>
    <w:rsid w:val="00620158"/>
    <w:rsid w:val="006206E9"/>
    <w:rsid w:val="006210D8"/>
    <w:rsid w:val="00621AEE"/>
    <w:rsid w:val="00622F32"/>
    <w:rsid w:val="006237C2"/>
    <w:rsid w:val="00625E30"/>
    <w:rsid w:val="00630BF2"/>
    <w:rsid w:val="00630C09"/>
    <w:rsid w:val="00630F30"/>
    <w:rsid w:val="00631229"/>
    <w:rsid w:val="00632508"/>
    <w:rsid w:val="006326B2"/>
    <w:rsid w:val="0063299B"/>
    <w:rsid w:val="00632D0C"/>
    <w:rsid w:val="006335A4"/>
    <w:rsid w:val="006339DA"/>
    <w:rsid w:val="00634154"/>
    <w:rsid w:val="00634217"/>
    <w:rsid w:val="006342AB"/>
    <w:rsid w:val="00634590"/>
    <w:rsid w:val="00634B5D"/>
    <w:rsid w:val="00634BF3"/>
    <w:rsid w:val="00636708"/>
    <w:rsid w:val="00636DF6"/>
    <w:rsid w:val="00637963"/>
    <w:rsid w:val="00640195"/>
    <w:rsid w:val="00640235"/>
    <w:rsid w:val="00640B92"/>
    <w:rsid w:val="006412E4"/>
    <w:rsid w:val="006414C0"/>
    <w:rsid w:val="00641620"/>
    <w:rsid w:val="006428A9"/>
    <w:rsid w:val="00643F10"/>
    <w:rsid w:val="006449C9"/>
    <w:rsid w:val="00644C76"/>
    <w:rsid w:val="00647211"/>
    <w:rsid w:val="00647526"/>
    <w:rsid w:val="00647B6C"/>
    <w:rsid w:val="0065004F"/>
    <w:rsid w:val="006506AD"/>
    <w:rsid w:val="006511F1"/>
    <w:rsid w:val="00651606"/>
    <w:rsid w:val="006521F1"/>
    <w:rsid w:val="0065418C"/>
    <w:rsid w:val="0065535E"/>
    <w:rsid w:val="00655390"/>
    <w:rsid w:val="006556A8"/>
    <w:rsid w:val="006558C3"/>
    <w:rsid w:val="00655B3D"/>
    <w:rsid w:val="00655CFC"/>
    <w:rsid w:val="00655EEC"/>
    <w:rsid w:val="00656149"/>
    <w:rsid w:val="00656304"/>
    <w:rsid w:val="00656954"/>
    <w:rsid w:val="0065698D"/>
    <w:rsid w:val="00657C7A"/>
    <w:rsid w:val="0066119A"/>
    <w:rsid w:val="00661EA1"/>
    <w:rsid w:val="0066224B"/>
    <w:rsid w:val="006633B8"/>
    <w:rsid w:val="00663D90"/>
    <w:rsid w:val="006642B6"/>
    <w:rsid w:val="00664529"/>
    <w:rsid w:val="00664BEE"/>
    <w:rsid w:val="00664EA0"/>
    <w:rsid w:val="0066634D"/>
    <w:rsid w:val="00666CBB"/>
    <w:rsid w:val="00666EB6"/>
    <w:rsid w:val="00667664"/>
    <w:rsid w:val="006677BB"/>
    <w:rsid w:val="0067014A"/>
    <w:rsid w:val="006707D3"/>
    <w:rsid w:val="00670EE3"/>
    <w:rsid w:val="00671B09"/>
    <w:rsid w:val="00671E31"/>
    <w:rsid w:val="00672C90"/>
    <w:rsid w:val="006731F3"/>
    <w:rsid w:val="006738AF"/>
    <w:rsid w:val="00673F23"/>
    <w:rsid w:val="00674687"/>
    <w:rsid w:val="00674BF4"/>
    <w:rsid w:val="00674ECB"/>
    <w:rsid w:val="00675468"/>
    <w:rsid w:val="006763E9"/>
    <w:rsid w:val="00681A58"/>
    <w:rsid w:val="00682662"/>
    <w:rsid w:val="00683939"/>
    <w:rsid w:val="00683D5D"/>
    <w:rsid w:val="00685DBF"/>
    <w:rsid w:val="00685EC0"/>
    <w:rsid w:val="00686758"/>
    <w:rsid w:val="00686A78"/>
    <w:rsid w:val="00690466"/>
    <w:rsid w:val="00691624"/>
    <w:rsid w:val="00691AA7"/>
    <w:rsid w:val="00693D9B"/>
    <w:rsid w:val="00695725"/>
    <w:rsid w:val="00695952"/>
    <w:rsid w:val="00695A4C"/>
    <w:rsid w:val="00695AB0"/>
    <w:rsid w:val="00695D0B"/>
    <w:rsid w:val="00696D19"/>
    <w:rsid w:val="00696FB2"/>
    <w:rsid w:val="00697BD9"/>
    <w:rsid w:val="006A00FE"/>
    <w:rsid w:val="006A024B"/>
    <w:rsid w:val="006A21D0"/>
    <w:rsid w:val="006A21DD"/>
    <w:rsid w:val="006A2E5B"/>
    <w:rsid w:val="006A3181"/>
    <w:rsid w:val="006A53D5"/>
    <w:rsid w:val="006A5ADC"/>
    <w:rsid w:val="006A64F0"/>
    <w:rsid w:val="006A6639"/>
    <w:rsid w:val="006A7838"/>
    <w:rsid w:val="006B089C"/>
    <w:rsid w:val="006B0E21"/>
    <w:rsid w:val="006B131B"/>
    <w:rsid w:val="006B2627"/>
    <w:rsid w:val="006B2AE0"/>
    <w:rsid w:val="006B4112"/>
    <w:rsid w:val="006B4B67"/>
    <w:rsid w:val="006B5B69"/>
    <w:rsid w:val="006B5BD4"/>
    <w:rsid w:val="006B61A1"/>
    <w:rsid w:val="006B6921"/>
    <w:rsid w:val="006B6B15"/>
    <w:rsid w:val="006B6DAF"/>
    <w:rsid w:val="006B7113"/>
    <w:rsid w:val="006B792C"/>
    <w:rsid w:val="006C0348"/>
    <w:rsid w:val="006C0BD1"/>
    <w:rsid w:val="006C0CCF"/>
    <w:rsid w:val="006C20E0"/>
    <w:rsid w:val="006C2F56"/>
    <w:rsid w:val="006C35F0"/>
    <w:rsid w:val="006C413A"/>
    <w:rsid w:val="006C5E02"/>
    <w:rsid w:val="006C62C0"/>
    <w:rsid w:val="006C6376"/>
    <w:rsid w:val="006C646F"/>
    <w:rsid w:val="006C7B62"/>
    <w:rsid w:val="006C7C34"/>
    <w:rsid w:val="006C7C53"/>
    <w:rsid w:val="006D116C"/>
    <w:rsid w:val="006D311D"/>
    <w:rsid w:val="006D3949"/>
    <w:rsid w:val="006D5962"/>
    <w:rsid w:val="006D64B8"/>
    <w:rsid w:val="006D6B7F"/>
    <w:rsid w:val="006E2277"/>
    <w:rsid w:val="006E27D1"/>
    <w:rsid w:val="006E2BC9"/>
    <w:rsid w:val="006E2D34"/>
    <w:rsid w:val="006E30F6"/>
    <w:rsid w:val="006E34BF"/>
    <w:rsid w:val="006E458D"/>
    <w:rsid w:val="006E5655"/>
    <w:rsid w:val="006E5B4F"/>
    <w:rsid w:val="006E5F19"/>
    <w:rsid w:val="006E6667"/>
    <w:rsid w:val="006E685F"/>
    <w:rsid w:val="006E6DF8"/>
    <w:rsid w:val="006E715D"/>
    <w:rsid w:val="006E7D43"/>
    <w:rsid w:val="006F0BCD"/>
    <w:rsid w:val="006F0C0A"/>
    <w:rsid w:val="006F13FA"/>
    <w:rsid w:val="006F2478"/>
    <w:rsid w:val="006F30A0"/>
    <w:rsid w:val="006F3462"/>
    <w:rsid w:val="006F3E75"/>
    <w:rsid w:val="00700F69"/>
    <w:rsid w:val="00701ACB"/>
    <w:rsid w:val="0070362A"/>
    <w:rsid w:val="00703CAD"/>
    <w:rsid w:val="0070422F"/>
    <w:rsid w:val="00704408"/>
    <w:rsid w:val="007045DE"/>
    <w:rsid w:val="00706A65"/>
    <w:rsid w:val="007071A7"/>
    <w:rsid w:val="00707399"/>
    <w:rsid w:val="00710234"/>
    <w:rsid w:val="007109E3"/>
    <w:rsid w:val="00711D2F"/>
    <w:rsid w:val="00711DEB"/>
    <w:rsid w:val="00712CDD"/>
    <w:rsid w:val="00712DC4"/>
    <w:rsid w:val="007133B3"/>
    <w:rsid w:val="00714F63"/>
    <w:rsid w:val="0071555E"/>
    <w:rsid w:val="007155D8"/>
    <w:rsid w:val="00715CF5"/>
    <w:rsid w:val="00716527"/>
    <w:rsid w:val="0071707D"/>
    <w:rsid w:val="007176A0"/>
    <w:rsid w:val="00717D75"/>
    <w:rsid w:val="007215C8"/>
    <w:rsid w:val="00721709"/>
    <w:rsid w:val="007217DC"/>
    <w:rsid w:val="00722B3F"/>
    <w:rsid w:val="0072306B"/>
    <w:rsid w:val="007243BF"/>
    <w:rsid w:val="007249DD"/>
    <w:rsid w:val="00724F4A"/>
    <w:rsid w:val="00725A44"/>
    <w:rsid w:val="007269ED"/>
    <w:rsid w:val="00726A32"/>
    <w:rsid w:val="007271FC"/>
    <w:rsid w:val="007301F6"/>
    <w:rsid w:val="00730790"/>
    <w:rsid w:val="00731EB8"/>
    <w:rsid w:val="0073304A"/>
    <w:rsid w:val="007343CC"/>
    <w:rsid w:val="0073528B"/>
    <w:rsid w:val="00735442"/>
    <w:rsid w:val="007362E7"/>
    <w:rsid w:val="00736EF2"/>
    <w:rsid w:val="007370C2"/>
    <w:rsid w:val="00740114"/>
    <w:rsid w:val="007408D3"/>
    <w:rsid w:val="00740D2A"/>
    <w:rsid w:val="00742DE3"/>
    <w:rsid w:val="007435A6"/>
    <w:rsid w:val="00743D66"/>
    <w:rsid w:val="00743DDA"/>
    <w:rsid w:val="00745917"/>
    <w:rsid w:val="00747766"/>
    <w:rsid w:val="00747983"/>
    <w:rsid w:val="00750D3B"/>
    <w:rsid w:val="0075383D"/>
    <w:rsid w:val="00753A47"/>
    <w:rsid w:val="00755199"/>
    <w:rsid w:val="00755B71"/>
    <w:rsid w:val="00757EBE"/>
    <w:rsid w:val="00760BE4"/>
    <w:rsid w:val="00762416"/>
    <w:rsid w:val="007625C6"/>
    <w:rsid w:val="00764CCE"/>
    <w:rsid w:val="007651DB"/>
    <w:rsid w:val="007668C6"/>
    <w:rsid w:val="00767213"/>
    <w:rsid w:val="007678D6"/>
    <w:rsid w:val="00771A3F"/>
    <w:rsid w:val="00773686"/>
    <w:rsid w:val="007738E2"/>
    <w:rsid w:val="00773DC4"/>
    <w:rsid w:val="0077438C"/>
    <w:rsid w:val="00774B00"/>
    <w:rsid w:val="007761C1"/>
    <w:rsid w:val="00776A6E"/>
    <w:rsid w:val="00776F25"/>
    <w:rsid w:val="00777E6D"/>
    <w:rsid w:val="00780487"/>
    <w:rsid w:val="00782065"/>
    <w:rsid w:val="00782D8E"/>
    <w:rsid w:val="007833B1"/>
    <w:rsid w:val="007837C7"/>
    <w:rsid w:val="0078531A"/>
    <w:rsid w:val="00785456"/>
    <w:rsid w:val="00787E14"/>
    <w:rsid w:val="007925B1"/>
    <w:rsid w:val="0079291B"/>
    <w:rsid w:val="00793380"/>
    <w:rsid w:val="007935D9"/>
    <w:rsid w:val="0079680B"/>
    <w:rsid w:val="0079759A"/>
    <w:rsid w:val="00797A8E"/>
    <w:rsid w:val="00797CEE"/>
    <w:rsid w:val="00797FDB"/>
    <w:rsid w:val="007A286E"/>
    <w:rsid w:val="007A2F4C"/>
    <w:rsid w:val="007A333A"/>
    <w:rsid w:val="007A3F8C"/>
    <w:rsid w:val="007A43D0"/>
    <w:rsid w:val="007A4A67"/>
    <w:rsid w:val="007A4B23"/>
    <w:rsid w:val="007A4ED5"/>
    <w:rsid w:val="007A5A15"/>
    <w:rsid w:val="007A6EAC"/>
    <w:rsid w:val="007A7BC5"/>
    <w:rsid w:val="007A7D3A"/>
    <w:rsid w:val="007B01B4"/>
    <w:rsid w:val="007B0475"/>
    <w:rsid w:val="007B098F"/>
    <w:rsid w:val="007B11A6"/>
    <w:rsid w:val="007B11D7"/>
    <w:rsid w:val="007B149C"/>
    <w:rsid w:val="007B1E63"/>
    <w:rsid w:val="007B2844"/>
    <w:rsid w:val="007B4B42"/>
    <w:rsid w:val="007B4DAD"/>
    <w:rsid w:val="007B4E04"/>
    <w:rsid w:val="007B52E9"/>
    <w:rsid w:val="007B6FAE"/>
    <w:rsid w:val="007B76BE"/>
    <w:rsid w:val="007C08D0"/>
    <w:rsid w:val="007C0B18"/>
    <w:rsid w:val="007C10AB"/>
    <w:rsid w:val="007C12CF"/>
    <w:rsid w:val="007C1BFD"/>
    <w:rsid w:val="007C201E"/>
    <w:rsid w:val="007C2732"/>
    <w:rsid w:val="007C2EF2"/>
    <w:rsid w:val="007C391F"/>
    <w:rsid w:val="007C3BC8"/>
    <w:rsid w:val="007C3E88"/>
    <w:rsid w:val="007C4779"/>
    <w:rsid w:val="007C4A91"/>
    <w:rsid w:val="007C51DD"/>
    <w:rsid w:val="007C52AF"/>
    <w:rsid w:val="007C5817"/>
    <w:rsid w:val="007C5AA7"/>
    <w:rsid w:val="007C664D"/>
    <w:rsid w:val="007C7CA7"/>
    <w:rsid w:val="007C7FF0"/>
    <w:rsid w:val="007D08CD"/>
    <w:rsid w:val="007D0F5A"/>
    <w:rsid w:val="007D27CA"/>
    <w:rsid w:val="007D4338"/>
    <w:rsid w:val="007D5670"/>
    <w:rsid w:val="007D58FA"/>
    <w:rsid w:val="007D624C"/>
    <w:rsid w:val="007D6566"/>
    <w:rsid w:val="007D69BA"/>
    <w:rsid w:val="007E0620"/>
    <w:rsid w:val="007E07C1"/>
    <w:rsid w:val="007E0821"/>
    <w:rsid w:val="007E1E8C"/>
    <w:rsid w:val="007E264A"/>
    <w:rsid w:val="007E2E1A"/>
    <w:rsid w:val="007E3C49"/>
    <w:rsid w:val="007E40BD"/>
    <w:rsid w:val="007E4181"/>
    <w:rsid w:val="007E4883"/>
    <w:rsid w:val="007E5354"/>
    <w:rsid w:val="007E5390"/>
    <w:rsid w:val="007E5811"/>
    <w:rsid w:val="007F20CE"/>
    <w:rsid w:val="007F3AA8"/>
    <w:rsid w:val="007F3ED3"/>
    <w:rsid w:val="007F4A05"/>
    <w:rsid w:val="007F4DC3"/>
    <w:rsid w:val="007F56BE"/>
    <w:rsid w:val="007F5905"/>
    <w:rsid w:val="007F6089"/>
    <w:rsid w:val="007F641E"/>
    <w:rsid w:val="007F66A8"/>
    <w:rsid w:val="007F72E1"/>
    <w:rsid w:val="007F7936"/>
    <w:rsid w:val="0080007F"/>
    <w:rsid w:val="00800544"/>
    <w:rsid w:val="0080148C"/>
    <w:rsid w:val="008016A0"/>
    <w:rsid w:val="008034C6"/>
    <w:rsid w:val="00805A73"/>
    <w:rsid w:val="00805A8C"/>
    <w:rsid w:val="00805BED"/>
    <w:rsid w:val="0081079F"/>
    <w:rsid w:val="00810B79"/>
    <w:rsid w:val="008111E3"/>
    <w:rsid w:val="00811DE4"/>
    <w:rsid w:val="00811F16"/>
    <w:rsid w:val="00811F73"/>
    <w:rsid w:val="008124E9"/>
    <w:rsid w:val="008147E3"/>
    <w:rsid w:val="00814A6F"/>
    <w:rsid w:val="0081595E"/>
    <w:rsid w:val="008162A0"/>
    <w:rsid w:val="008165F9"/>
    <w:rsid w:val="00817162"/>
    <w:rsid w:val="00817FB2"/>
    <w:rsid w:val="008208F4"/>
    <w:rsid w:val="00820E00"/>
    <w:rsid w:val="0082175A"/>
    <w:rsid w:val="008218A6"/>
    <w:rsid w:val="008229BA"/>
    <w:rsid w:val="0082318A"/>
    <w:rsid w:val="00823FD5"/>
    <w:rsid w:val="00824E74"/>
    <w:rsid w:val="00825DCB"/>
    <w:rsid w:val="0082615C"/>
    <w:rsid w:val="00826C43"/>
    <w:rsid w:val="00827A19"/>
    <w:rsid w:val="00827D93"/>
    <w:rsid w:val="00830043"/>
    <w:rsid w:val="00830C61"/>
    <w:rsid w:val="0083200A"/>
    <w:rsid w:val="00832A95"/>
    <w:rsid w:val="00833326"/>
    <w:rsid w:val="00833D0E"/>
    <w:rsid w:val="00834DE3"/>
    <w:rsid w:val="00835932"/>
    <w:rsid w:val="0083593E"/>
    <w:rsid w:val="00836E05"/>
    <w:rsid w:val="008372CF"/>
    <w:rsid w:val="00837349"/>
    <w:rsid w:val="00840DA6"/>
    <w:rsid w:val="00840DB3"/>
    <w:rsid w:val="00840FE0"/>
    <w:rsid w:val="00841D95"/>
    <w:rsid w:val="00842FC0"/>
    <w:rsid w:val="008434C3"/>
    <w:rsid w:val="008440E1"/>
    <w:rsid w:val="008443F9"/>
    <w:rsid w:val="008451D4"/>
    <w:rsid w:val="00845287"/>
    <w:rsid w:val="00845C1D"/>
    <w:rsid w:val="008469FD"/>
    <w:rsid w:val="008473EF"/>
    <w:rsid w:val="0084756D"/>
    <w:rsid w:val="00847D2F"/>
    <w:rsid w:val="0085161C"/>
    <w:rsid w:val="00851DA6"/>
    <w:rsid w:val="00852D44"/>
    <w:rsid w:val="00852FFD"/>
    <w:rsid w:val="008538A4"/>
    <w:rsid w:val="008538C9"/>
    <w:rsid w:val="00853A0D"/>
    <w:rsid w:val="00854154"/>
    <w:rsid w:val="0085502F"/>
    <w:rsid w:val="00856023"/>
    <w:rsid w:val="0085699C"/>
    <w:rsid w:val="00857016"/>
    <w:rsid w:val="008576A8"/>
    <w:rsid w:val="00857A5F"/>
    <w:rsid w:val="00857B49"/>
    <w:rsid w:val="00860518"/>
    <w:rsid w:val="00860A3A"/>
    <w:rsid w:val="008610B6"/>
    <w:rsid w:val="008636D7"/>
    <w:rsid w:val="008639E9"/>
    <w:rsid w:val="00864238"/>
    <w:rsid w:val="008659CE"/>
    <w:rsid w:val="00865AAD"/>
    <w:rsid w:val="00866C88"/>
    <w:rsid w:val="00866CD4"/>
    <w:rsid w:val="00866E07"/>
    <w:rsid w:val="00870814"/>
    <w:rsid w:val="00872F8D"/>
    <w:rsid w:val="008736A2"/>
    <w:rsid w:val="00873CCF"/>
    <w:rsid w:val="0087452F"/>
    <w:rsid w:val="00874AE9"/>
    <w:rsid w:val="00874E00"/>
    <w:rsid w:val="008751B4"/>
    <w:rsid w:val="00876ABB"/>
    <w:rsid w:val="008773CE"/>
    <w:rsid w:val="00877E78"/>
    <w:rsid w:val="00877F8B"/>
    <w:rsid w:val="00880A85"/>
    <w:rsid w:val="00880C90"/>
    <w:rsid w:val="00881028"/>
    <w:rsid w:val="008811F0"/>
    <w:rsid w:val="00881B31"/>
    <w:rsid w:val="00882E9F"/>
    <w:rsid w:val="00884122"/>
    <w:rsid w:val="00884D4C"/>
    <w:rsid w:val="00885370"/>
    <w:rsid w:val="008854C2"/>
    <w:rsid w:val="00885793"/>
    <w:rsid w:val="00886A65"/>
    <w:rsid w:val="008874CE"/>
    <w:rsid w:val="00887CFE"/>
    <w:rsid w:val="00890696"/>
    <w:rsid w:val="00892A19"/>
    <w:rsid w:val="00892BE1"/>
    <w:rsid w:val="00892FED"/>
    <w:rsid w:val="0089369E"/>
    <w:rsid w:val="0089383E"/>
    <w:rsid w:val="00895B54"/>
    <w:rsid w:val="00895BA5"/>
    <w:rsid w:val="008967FF"/>
    <w:rsid w:val="0089695F"/>
    <w:rsid w:val="00896CE4"/>
    <w:rsid w:val="008A0C38"/>
    <w:rsid w:val="008A1CC3"/>
    <w:rsid w:val="008A20AE"/>
    <w:rsid w:val="008A2F2E"/>
    <w:rsid w:val="008A3299"/>
    <w:rsid w:val="008A5023"/>
    <w:rsid w:val="008A546C"/>
    <w:rsid w:val="008A5FA3"/>
    <w:rsid w:val="008A6F8B"/>
    <w:rsid w:val="008A742B"/>
    <w:rsid w:val="008B1A06"/>
    <w:rsid w:val="008B36BD"/>
    <w:rsid w:val="008B6620"/>
    <w:rsid w:val="008B760C"/>
    <w:rsid w:val="008B7864"/>
    <w:rsid w:val="008C0084"/>
    <w:rsid w:val="008C029B"/>
    <w:rsid w:val="008C1785"/>
    <w:rsid w:val="008C1C52"/>
    <w:rsid w:val="008C1E0D"/>
    <w:rsid w:val="008C226A"/>
    <w:rsid w:val="008C3CEF"/>
    <w:rsid w:val="008C3DE9"/>
    <w:rsid w:val="008C428E"/>
    <w:rsid w:val="008C48B7"/>
    <w:rsid w:val="008C5CEA"/>
    <w:rsid w:val="008C5D0F"/>
    <w:rsid w:val="008C73BF"/>
    <w:rsid w:val="008C777A"/>
    <w:rsid w:val="008C7C5A"/>
    <w:rsid w:val="008D0073"/>
    <w:rsid w:val="008D0D01"/>
    <w:rsid w:val="008D0ECB"/>
    <w:rsid w:val="008D1101"/>
    <w:rsid w:val="008D1C2A"/>
    <w:rsid w:val="008D257F"/>
    <w:rsid w:val="008D26D7"/>
    <w:rsid w:val="008D29D3"/>
    <w:rsid w:val="008D2BBB"/>
    <w:rsid w:val="008D314A"/>
    <w:rsid w:val="008D348D"/>
    <w:rsid w:val="008D3AD0"/>
    <w:rsid w:val="008D3BCA"/>
    <w:rsid w:val="008D44FA"/>
    <w:rsid w:val="008D511C"/>
    <w:rsid w:val="008D5859"/>
    <w:rsid w:val="008D67C1"/>
    <w:rsid w:val="008D697E"/>
    <w:rsid w:val="008D7C9A"/>
    <w:rsid w:val="008D7DA7"/>
    <w:rsid w:val="008E0A73"/>
    <w:rsid w:val="008E0B00"/>
    <w:rsid w:val="008E0C62"/>
    <w:rsid w:val="008E1744"/>
    <w:rsid w:val="008E2066"/>
    <w:rsid w:val="008E2459"/>
    <w:rsid w:val="008E474E"/>
    <w:rsid w:val="008E5A62"/>
    <w:rsid w:val="008E5D34"/>
    <w:rsid w:val="008E609D"/>
    <w:rsid w:val="008E60AD"/>
    <w:rsid w:val="008E6A15"/>
    <w:rsid w:val="008E78DC"/>
    <w:rsid w:val="008E7F56"/>
    <w:rsid w:val="008F03FB"/>
    <w:rsid w:val="008F309A"/>
    <w:rsid w:val="008F3637"/>
    <w:rsid w:val="008F3D27"/>
    <w:rsid w:val="008F562F"/>
    <w:rsid w:val="008F6158"/>
    <w:rsid w:val="008F6241"/>
    <w:rsid w:val="008F63CF"/>
    <w:rsid w:val="008F665C"/>
    <w:rsid w:val="008F7D64"/>
    <w:rsid w:val="0090043B"/>
    <w:rsid w:val="00900DE5"/>
    <w:rsid w:val="009015F5"/>
    <w:rsid w:val="009030B1"/>
    <w:rsid w:val="00904CA6"/>
    <w:rsid w:val="00904F94"/>
    <w:rsid w:val="009050ED"/>
    <w:rsid w:val="0091186F"/>
    <w:rsid w:val="00912B1B"/>
    <w:rsid w:val="009136CB"/>
    <w:rsid w:val="00913BB8"/>
    <w:rsid w:val="00913C74"/>
    <w:rsid w:val="00914326"/>
    <w:rsid w:val="00914400"/>
    <w:rsid w:val="009150CB"/>
    <w:rsid w:val="009155BE"/>
    <w:rsid w:val="0091589E"/>
    <w:rsid w:val="009159A6"/>
    <w:rsid w:val="00920727"/>
    <w:rsid w:val="009216EB"/>
    <w:rsid w:val="00921AF7"/>
    <w:rsid w:val="00921DA3"/>
    <w:rsid w:val="00921F88"/>
    <w:rsid w:val="00922589"/>
    <w:rsid w:val="009232FA"/>
    <w:rsid w:val="00923F97"/>
    <w:rsid w:val="0092475F"/>
    <w:rsid w:val="0092500A"/>
    <w:rsid w:val="009256FB"/>
    <w:rsid w:val="009260D7"/>
    <w:rsid w:val="00926CC2"/>
    <w:rsid w:val="00926EB4"/>
    <w:rsid w:val="009300B3"/>
    <w:rsid w:val="00930E7A"/>
    <w:rsid w:val="0093141D"/>
    <w:rsid w:val="00931710"/>
    <w:rsid w:val="00931AEE"/>
    <w:rsid w:val="00931F9D"/>
    <w:rsid w:val="00933C1A"/>
    <w:rsid w:val="009348F1"/>
    <w:rsid w:val="00934DDB"/>
    <w:rsid w:val="00934F7F"/>
    <w:rsid w:val="009350CE"/>
    <w:rsid w:val="0093556C"/>
    <w:rsid w:val="00935645"/>
    <w:rsid w:val="00936F0D"/>
    <w:rsid w:val="00940B0C"/>
    <w:rsid w:val="00941F92"/>
    <w:rsid w:val="0094266F"/>
    <w:rsid w:val="00943792"/>
    <w:rsid w:val="00943939"/>
    <w:rsid w:val="0094462B"/>
    <w:rsid w:val="00946BC1"/>
    <w:rsid w:val="00947BB6"/>
    <w:rsid w:val="00947BDC"/>
    <w:rsid w:val="00950C93"/>
    <w:rsid w:val="009513C8"/>
    <w:rsid w:val="009518A0"/>
    <w:rsid w:val="00951D02"/>
    <w:rsid w:val="0095345D"/>
    <w:rsid w:val="0095458B"/>
    <w:rsid w:val="00954629"/>
    <w:rsid w:val="00954848"/>
    <w:rsid w:val="00954AEC"/>
    <w:rsid w:val="00954D06"/>
    <w:rsid w:val="0095528A"/>
    <w:rsid w:val="0095595F"/>
    <w:rsid w:val="00955B10"/>
    <w:rsid w:val="00955E6B"/>
    <w:rsid w:val="00960870"/>
    <w:rsid w:val="009616A4"/>
    <w:rsid w:val="0096174D"/>
    <w:rsid w:val="00962BEC"/>
    <w:rsid w:val="00962D9E"/>
    <w:rsid w:val="009632A1"/>
    <w:rsid w:val="00965FE1"/>
    <w:rsid w:val="009661B0"/>
    <w:rsid w:val="009662A3"/>
    <w:rsid w:val="00966569"/>
    <w:rsid w:val="009669EC"/>
    <w:rsid w:val="00966E54"/>
    <w:rsid w:val="00967959"/>
    <w:rsid w:val="00967977"/>
    <w:rsid w:val="00967CC9"/>
    <w:rsid w:val="00972AAC"/>
    <w:rsid w:val="0097300F"/>
    <w:rsid w:val="009732A6"/>
    <w:rsid w:val="009738A4"/>
    <w:rsid w:val="00974EDD"/>
    <w:rsid w:val="00975516"/>
    <w:rsid w:val="00975BD4"/>
    <w:rsid w:val="00976831"/>
    <w:rsid w:val="00976E39"/>
    <w:rsid w:val="00977413"/>
    <w:rsid w:val="00977B20"/>
    <w:rsid w:val="00977BBB"/>
    <w:rsid w:val="0098019D"/>
    <w:rsid w:val="00980709"/>
    <w:rsid w:val="009808E8"/>
    <w:rsid w:val="00980E3C"/>
    <w:rsid w:val="00981393"/>
    <w:rsid w:val="00981AEE"/>
    <w:rsid w:val="00982850"/>
    <w:rsid w:val="00982D5B"/>
    <w:rsid w:val="009831C3"/>
    <w:rsid w:val="00983CA1"/>
    <w:rsid w:val="00983DCA"/>
    <w:rsid w:val="00984044"/>
    <w:rsid w:val="00985517"/>
    <w:rsid w:val="00985612"/>
    <w:rsid w:val="00985785"/>
    <w:rsid w:val="0098590F"/>
    <w:rsid w:val="00986160"/>
    <w:rsid w:val="009864CF"/>
    <w:rsid w:val="00987BE5"/>
    <w:rsid w:val="00987FAA"/>
    <w:rsid w:val="0099004F"/>
    <w:rsid w:val="009903FD"/>
    <w:rsid w:val="00990A37"/>
    <w:rsid w:val="00991197"/>
    <w:rsid w:val="00991C61"/>
    <w:rsid w:val="00993BF1"/>
    <w:rsid w:val="00993EBD"/>
    <w:rsid w:val="0099475D"/>
    <w:rsid w:val="00994ED0"/>
    <w:rsid w:val="00995E00"/>
    <w:rsid w:val="009978E0"/>
    <w:rsid w:val="009A0654"/>
    <w:rsid w:val="009A0FBB"/>
    <w:rsid w:val="009A0FD5"/>
    <w:rsid w:val="009A1D3F"/>
    <w:rsid w:val="009A48C4"/>
    <w:rsid w:val="009A4E90"/>
    <w:rsid w:val="009A705A"/>
    <w:rsid w:val="009A755F"/>
    <w:rsid w:val="009A7F73"/>
    <w:rsid w:val="009B0B79"/>
    <w:rsid w:val="009B2103"/>
    <w:rsid w:val="009B4C82"/>
    <w:rsid w:val="009B5134"/>
    <w:rsid w:val="009B5BFC"/>
    <w:rsid w:val="009B7330"/>
    <w:rsid w:val="009B7B47"/>
    <w:rsid w:val="009C09A8"/>
    <w:rsid w:val="009C0ACC"/>
    <w:rsid w:val="009C1A8A"/>
    <w:rsid w:val="009C278A"/>
    <w:rsid w:val="009C359C"/>
    <w:rsid w:val="009C3669"/>
    <w:rsid w:val="009C38E7"/>
    <w:rsid w:val="009C4F22"/>
    <w:rsid w:val="009C59DE"/>
    <w:rsid w:val="009C6C6E"/>
    <w:rsid w:val="009C6E39"/>
    <w:rsid w:val="009C78F6"/>
    <w:rsid w:val="009D01E6"/>
    <w:rsid w:val="009D0507"/>
    <w:rsid w:val="009D0645"/>
    <w:rsid w:val="009D1012"/>
    <w:rsid w:val="009D11CF"/>
    <w:rsid w:val="009D1603"/>
    <w:rsid w:val="009D1710"/>
    <w:rsid w:val="009D1A3A"/>
    <w:rsid w:val="009D217D"/>
    <w:rsid w:val="009D2669"/>
    <w:rsid w:val="009D3A8A"/>
    <w:rsid w:val="009D3CC2"/>
    <w:rsid w:val="009D5DB8"/>
    <w:rsid w:val="009D6008"/>
    <w:rsid w:val="009D725A"/>
    <w:rsid w:val="009E0185"/>
    <w:rsid w:val="009E07EB"/>
    <w:rsid w:val="009E0B86"/>
    <w:rsid w:val="009E1772"/>
    <w:rsid w:val="009E1C2B"/>
    <w:rsid w:val="009E3978"/>
    <w:rsid w:val="009E43AF"/>
    <w:rsid w:val="009E5799"/>
    <w:rsid w:val="009E6293"/>
    <w:rsid w:val="009E658A"/>
    <w:rsid w:val="009E7C72"/>
    <w:rsid w:val="009E7CCE"/>
    <w:rsid w:val="009F026F"/>
    <w:rsid w:val="009F0915"/>
    <w:rsid w:val="009F126B"/>
    <w:rsid w:val="009F139E"/>
    <w:rsid w:val="009F2321"/>
    <w:rsid w:val="009F3988"/>
    <w:rsid w:val="009F39DC"/>
    <w:rsid w:val="009F567F"/>
    <w:rsid w:val="009F5E6C"/>
    <w:rsid w:val="009F6724"/>
    <w:rsid w:val="009F6D63"/>
    <w:rsid w:val="009F71CD"/>
    <w:rsid w:val="009F7419"/>
    <w:rsid w:val="009F751D"/>
    <w:rsid w:val="009F765E"/>
    <w:rsid w:val="00A00406"/>
    <w:rsid w:val="00A00775"/>
    <w:rsid w:val="00A01136"/>
    <w:rsid w:val="00A011E3"/>
    <w:rsid w:val="00A04AFF"/>
    <w:rsid w:val="00A05082"/>
    <w:rsid w:val="00A0515C"/>
    <w:rsid w:val="00A05A96"/>
    <w:rsid w:val="00A06FBB"/>
    <w:rsid w:val="00A07468"/>
    <w:rsid w:val="00A0750D"/>
    <w:rsid w:val="00A07A5F"/>
    <w:rsid w:val="00A100E2"/>
    <w:rsid w:val="00A1076B"/>
    <w:rsid w:val="00A10B08"/>
    <w:rsid w:val="00A11091"/>
    <w:rsid w:val="00A11F90"/>
    <w:rsid w:val="00A128F5"/>
    <w:rsid w:val="00A13A04"/>
    <w:rsid w:val="00A15FFB"/>
    <w:rsid w:val="00A172D8"/>
    <w:rsid w:val="00A20E3A"/>
    <w:rsid w:val="00A21147"/>
    <w:rsid w:val="00A221EB"/>
    <w:rsid w:val="00A22EF1"/>
    <w:rsid w:val="00A23C8C"/>
    <w:rsid w:val="00A23FE4"/>
    <w:rsid w:val="00A24190"/>
    <w:rsid w:val="00A242FE"/>
    <w:rsid w:val="00A24FF6"/>
    <w:rsid w:val="00A257D2"/>
    <w:rsid w:val="00A25AC1"/>
    <w:rsid w:val="00A25B6D"/>
    <w:rsid w:val="00A25C51"/>
    <w:rsid w:val="00A261B9"/>
    <w:rsid w:val="00A26213"/>
    <w:rsid w:val="00A266F3"/>
    <w:rsid w:val="00A27224"/>
    <w:rsid w:val="00A30B30"/>
    <w:rsid w:val="00A3140D"/>
    <w:rsid w:val="00A31CC5"/>
    <w:rsid w:val="00A32754"/>
    <w:rsid w:val="00A3289E"/>
    <w:rsid w:val="00A32DDA"/>
    <w:rsid w:val="00A331BE"/>
    <w:rsid w:val="00A3336E"/>
    <w:rsid w:val="00A333D0"/>
    <w:rsid w:val="00A335FC"/>
    <w:rsid w:val="00A34BAA"/>
    <w:rsid w:val="00A34EF8"/>
    <w:rsid w:val="00A352A5"/>
    <w:rsid w:val="00A3705E"/>
    <w:rsid w:val="00A37342"/>
    <w:rsid w:val="00A379F8"/>
    <w:rsid w:val="00A415F5"/>
    <w:rsid w:val="00A41A9F"/>
    <w:rsid w:val="00A4255E"/>
    <w:rsid w:val="00A425D1"/>
    <w:rsid w:val="00A42B69"/>
    <w:rsid w:val="00A42C6A"/>
    <w:rsid w:val="00A42EFB"/>
    <w:rsid w:val="00A44966"/>
    <w:rsid w:val="00A449B8"/>
    <w:rsid w:val="00A452C0"/>
    <w:rsid w:val="00A46798"/>
    <w:rsid w:val="00A46EEF"/>
    <w:rsid w:val="00A46FE8"/>
    <w:rsid w:val="00A4798A"/>
    <w:rsid w:val="00A50249"/>
    <w:rsid w:val="00A513B7"/>
    <w:rsid w:val="00A51688"/>
    <w:rsid w:val="00A51B8D"/>
    <w:rsid w:val="00A523E4"/>
    <w:rsid w:val="00A54A0E"/>
    <w:rsid w:val="00A557CB"/>
    <w:rsid w:val="00A56308"/>
    <w:rsid w:val="00A563DD"/>
    <w:rsid w:val="00A57D74"/>
    <w:rsid w:val="00A57FD4"/>
    <w:rsid w:val="00A60281"/>
    <w:rsid w:val="00A60877"/>
    <w:rsid w:val="00A611FD"/>
    <w:rsid w:val="00A612B3"/>
    <w:rsid w:val="00A61A6E"/>
    <w:rsid w:val="00A61D5E"/>
    <w:rsid w:val="00A62738"/>
    <w:rsid w:val="00A62EBA"/>
    <w:rsid w:val="00A62F5D"/>
    <w:rsid w:val="00A64351"/>
    <w:rsid w:val="00A643AC"/>
    <w:rsid w:val="00A64957"/>
    <w:rsid w:val="00A6560C"/>
    <w:rsid w:val="00A6582E"/>
    <w:rsid w:val="00A67B53"/>
    <w:rsid w:val="00A67E4B"/>
    <w:rsid w:val="00A70266"/>
    <w:rsid w:val="00A70D86"/>
    <w:rsid w:val="00A724BD"/>
    <w:rsid w:val="00A72BFF"/>
    <w:rsid w:val="00A7320B"/>
    <w:rsid w:val="00A73586"/>
    <w:rsid w:val="00A7427A"/>
    <w:rsid w:val="00A750A2"/>
    <w:rsid w:val="00A75202"/>
    <w:rsid w:val="00A7584A"/>
    <w:rsid w:val="00A7597B"/>
    <w:rsid w:val="00A75AB6"/>
    <w:rsid w:val="00A75D8C"/>
    <w:rsid w:val="00A7695D"/>
    <w:rsid w:val="00A769F6"/>
    <w:rsid w:val="00A76F15"/>
    <w:rsid w:val="00A77D50"/>
    <w:rsid w:val="00A77F97"/>
    <w:rsid w:val="00A80256"/>
    <w:rsid w:val="00A81D56"/>
    <w:rsid w:val="00A8247A"/>
    <w:rsid w:val="00A82C24"/>
    <w:rsid w:val="00A82CBA"/>
    <w:rsid w:val="00A83C80"/>
    <w:rsid w:val="00A83EAE"/>
    <w:rsid w:val="00A84446"/>
    <w:rsid w:val="00A8485B"/>
    <w:rsid w:val="00A84C42"/>
    <w:rsid w:val="00A84F45"/>
    <w:rsid w:val="00A85FFA"/>
    <w:rsid w:val="00A87D00"/>
    <w:rsid w:val="00A90971"/>
    <w:rsid w:val="00A90E57"/>
    <w:rsid w:val="00A91674"/>
    <w:rsid w:val="00A91786"/>
    <w:rsid w:val="00A91FE6"/>
    <w:rsid w:val="00A9221A"/>
    <w:rsid w:val="00A92227"/>
    <w:rsid w:val="00A929D3"/>
    <w:rsid w:val="00A92D3A"/>
    <w:rsid w:val="00A93418"/>
    <w:rsid w:val="00A9345C"/>
    <w:rsid w:val="00A95439"/>
    <w:rsid w:val="00A95D38"/>
    <w:rsid w:val="00A9604F"/>
    <w:rsid w:val="00A967FF"/>
    <w:rsid w:val="00A9761D"/>
    <w:rsid w:val="00A978C1"/>
    <w:rsid w:val="00A97F45"/>
    <w:rsid w:val="00AA0A54"/>
    <w:rsid w:val="00AA18D7"/>
    <w:rsid w:val="00AA1AF0"/>
    <w:rsid w:val="00AA212E"/>
    <w:rsid w:val="00AA2AA6"/>
    <w:rsid w:val="00AA2AC2"/>
    <w:rsid w:val="00AA36EE"/>
    <w:rsid w:val="00AA40CA"/>
    <w:rsid w:val="00AA4825"/>
    <w:rsid w:val="00AA4A59"/>
    <w:rsid w:val="00AA4F86"/>
    <w:rsid w:val="00AA5D8E"/>
    <w:rsid w:val="00AA61B3"/>
    <w:rsid w:val="00AA6442"/>
    <w:rsid w:val="00AA65E1"/>
    <w:rsid w:val="00AA71B6"/>
    <w:rsid w:val="00AA71E3"/>
    <w:rsid w:val="00AA7495"/>
    <w:rsid w:val="00AB1CBA"/>
    <w:rsid w:val="00AB25C6"/>
    <w:rsid w:val="00AB26E9"/>
    <w:rsid w:val="00AB2EFC"/>
    <w:rsid w:val="00AB3358"/>
    <w:rsid w:val="00AB3AF1"/>
    <w:rsid w:val="00AB483B"/>
    <w:rsid w:val="00AB4986"/>
    <w:rsid w:val="00AB5F1A"/>
    <w:rsid w:val="00AB67C7"/>
    <w:rsid w:val="00AB6F51"/>
    <w:rsid w:val="00AB701F"/>
    <w:rsid w:val="00AB7414"/>
    <w:rsid w:val="00AB7702"/>
    <w:rsid w:val="00AB7D49"/>
    <w:rsid w:val="00AC0565"/>
    <w:rsid w:val="00AC0AEB"/>
    <w:rsid w:val="00AC0DAF"/>
    <w:rsid w:val="00AC12D5"/>
    <w:rsid w:val="00AC293E"/>
    <w:rsid w:val="00AC2B55"/>
    <w:rsid w:val="00AC2C45"/>
    <w:rsid w:val="00AC2F5D"/>
    <w:rsid w:val="00AC3419"/>
    <w:rsid w:val="00AC436D"/>
    <w:rsid w:val="00AC457C"/>
    <w:rsid w:val="00AC5265"/>
    <w:rsid w:val="00AC6102"/>
    <w:rsid w:val="00AC644A"/>
    <w:rsid w:val="00AC7316"/>
    <w:rsid w:val="00AC7CF7"/>
    <w:rsid w:val="00AD0DBE"/>
    <w:rsid w:val="00AD1ABD"/>
    <w:rsid w:val="00AD36A2"/>
    <w:rsid w:val="00AD3C9F"/>
    <w:rsid w:val="00AD4D2D"/>
    <w:rsid w:val="00AD4FA5"/>
    <w:rsid w:val="00AD51AA"/>
    <w:rsid w:val="00AD51BE"/>
    <w:rsid w:val="00AD5544"/>
    <w:rsid w:val="00AD5C49"/>
    <w:rsid w:val="00AD5CB2"/>
    <w:rsid w:val="00AD7059"/>
    <w:rsid w:val="00AD7D54"/>
    <w:rsid w:val="00AE052B"/>
    <w:rsid w:val="00AE0F4D"/>
    <w:rsid w:val="00AE0F5E"/>
    <w:rsid w:val="00AE1D38"/>
    <w:rsid w:val="00AE2C9C"/>
    <w:rsid w:val="00AE40EF"/>
    <w:rsid w:val="00AE55BF"/>
    <w:rsid w:val="00AE57F7"/>
    <w:rsid w:val="00AE6C33"/>
    <w:rsid w:val="00AE6C7E"/>
    <w:rsid w:val="00AF03CE"/>
    <w:rsid w:val="00AF08D5"/>
    <w:rsid w:val="00AF09E8"/>
    <w:rsid w:val="00AF188F"/>
    <w:rsid w:val="00AF5A2F"/>
    <w:rsid w:val="00AF5EB7"/>
    <w:rsid w:val="00AF6208"/>
    <w:rsid w:val="00AF62A2"/>
    <w:rsid w:val="00AF6E31"/>
    <w:rsid w:val="00AF72FE"/>
    <w:rsid w:val="00B002EA"/>
    <w:rsid w:val="00B009D8"/>
    <w:rsid w:val="00B00B08"/>
    <w:rsid w:val="00B00D24"/>
    <w:rsid w:val="00B00F84"/>
    <w:rsid w:val="00B01B12"/>
    <w:rsid w:val="00B01DB9"/>
    <w:rsid w:val="00B02310"/>
    <w:rsid w:val="00B03B27"/>
    <w:rsid w:val="00B04F39"/>
    <w:rsid w:val="00B05187"/>
    <w:rsid w:val="00B05460"/>
    <w:rsid w:val="00B0590E"/>
    <w:rsid w:val="00B06C12"/>
    <w:rsid w:val="00B102D1"/>
    <w:rsid w:val="00B10336"/>
    <w:rsid w:val="00B11525"/>
    <w:rsid w:val="00B11545"/>
    <w:rsid w:val="00B11C4C"/>
    <w:rsid w:val="00B1314F"/>
    <w:rsid w:val="00B131BA"/>
    <w:rsid w:val="00B13990"/>
    <w:rsid w:val="00B13B51"/>
    <w:rsid w:val="00B157FF"/>
    <w:rsid w:val="00B15FE8"/>
    <w:rsid w:val="00B175B6"/>
    <w:rsid w:val="00B202F4"/>
    <w:rsid w:val="00B20B97"/>
    <w:rsid w:val="00B21AD8"/>
    <w:rsid w:val="00B21B7F"/>
    <w:rsid w:val="00B22304"/>
    <w:rsid w:val="00B2478D"/>
    <w:rsid w:val="00B250D5"/>
    <w:rsid w:val="00B2613E"/>
    <w:rsid w:val="00B26CFB"/>
    <w:rsid w:val="00B27348"/>
    <w:rsid w:val="00B2766C"/>
    <w:rsid w:val="00B27BFD"/>
    <w:rsid w:val="00B30130"/>
    <w:rsid w:val="00B30CDE"/>
    <w:rsid w:val="00B31354"/>
    <w:rsid w:val="00B32D49"/>
    <w:rsid w:val="00B34C42"/>
    <w:rsid w:val="00B34FF3"/>
    <w:rsid w:val="00B3601C"/>
    <w:rsid w:val="00B36EB7"/>
    <w:rsid w:val="00B370EB"/>
    <w:rsid w:val="00B37E4D"/>
    <w:rsid w:val="00B40385"/>
    <w:rsid w:val="00B41AF8"/>
    <w:rsid w:val="00B42690"/>
    <w:rsid w:val="00B42779"/>
    <w:rsid w:val="00B42CE6"/>
    <w:rsid w:val="00B442F3"/>
    <w:rsid w:val="00B4464E"/>
    <w:rsid w:val="00B44CFE"/>
    <w:rsid w:val="00B45261"/>
    <w:rsid w:val="00B45514"/>
    <w:rsid w:val="00B45AD5"/>
    <w:rsid w:val="00B46189"/>
    <w:rsid w:val="00B46732"/>
    <w:rsid w:val="00B47BF7"/>
    <w:rsid w:val="00B50072"/>
    <w:rsid w:val="00B52135"/>
    <w:rsid w:val="00B52E2A"/>
    <w:rsid w:val="00B52E52"/>
    <w:rsid w:val="00B53AD1"/>
    <w:rsid w:val="00B53F51"/>
    <w:rsid w:val="00B54454"/>
    <w:rsid w:val="00B545D4"/>
    <w:rsid w:val="00B54A92"/>
    <w:rsid w:val="00B54F66"/>
    <w:rsid w:val="00B565E6"/>
    <w:rsid w:val="00B56B90"/>
    <w:rsid w:val="00B5774B"/>
    <w:rsid w:val="00B57B3A"/>
    <w:rsid w:val="00B57DCF"/>
    <w:rsid w:val="00B6122F"/>
    <w:rsid w:val="00B6314F"/>
    <w:rsid w:val="00B6392E"/>
    <w:rsid w:val="00B63BDD"/>
    <w:rsid w:val="00B63FCB"/>
    <w:rsid w:val="00B6495E"/>
    <w:rsid w:val="00B64AC6"/>
    <w:rsid w:val="00B64CB4"/>
    <w:rsid w:val="00B653C0"/>
    <w:rsid w:val="00B65FEA"/>
    <w:rsid w:val="00B6685F"/>
    <w:rsid w:val="00B679C7"/>
    <w:rsid w:val="00B701C2"/>
    <w:rsid w:val="00B70301"/>
    <w:rsid w:val="00B7091B"/>
    <w:rsid w:val="00B71D9F"/>
    <w:rsid w:val="00B729C3"/>
    <w:rsid w:val="00B72C86"/>
    <w:rsid w:val="00B7349E"/>
    <w:rsid w:val="00B737FA"/>
    <w:rsid w:val="00B73D08"/>
    <w:rsid w:val="00B742FD"/>
    <w:rsid w:val="00B74D95"/>
    <w:rsid w:val="00B77417"/>
    <w:rsid w:val="00B81B5C"/>
    <w:rsid w:val="00B822BC"/>
    <w:rsid w:val="00B82437"/>
    <w:rsid w:val="00B8261F"/>
    <w:rsid w:val="00B843DF"/>
    <w:rsid w:val="00B862CA"/>
    <w:rsid w:val="00B875D3"/>
    <w:rsid w:val="00B87FC9"/>
    <w:rsid w:val="00B90BC5"/>
    <w:rsid w:val="00B9139A"/>
    <w:rsid w:val="00B9192C"/>
    <w:rsid w:val="00B92443"/>
    <w:rsid w:val="00B92FD5"/>
    <w:rsid w:val="00B937A3"/>
    <w:rsid w:val="00B93D2C"/>
    <w:rsid w:val="00B94AB5"/>
    <w:rsid w:val="00B9551B"/>
    <w:rsid w:val="00B95AFF"/>
    <w:rsid w:val="00B95CD3"/>
    <w:rsid w:val="00B96043"/>
    <w:rsid w:val="00B967C2"/>
    <w:rsid w:val="00B968DE"/>
    <w:rsid w:val="00B97359"/>
    <w:rsid w:val="00BA13AB"/>
    <w:rsid w:val="00BA14E4"/>
    <w:rsid w:val="00BA1E62"/>
    <w:rsid w:val="00BA2CC8"/>
    <w:rsid w:val="00BA39F1"/>
    <w:rsid w:val="00BA3DCC"/>
    <w:rsid w:val="00BA3F60"/>
    <w:rsid w:val="00BA62F3"/>
    <w:rsid w:val="00BA633E"/>
    <w:rsid w:val="00BA7377"/>
    <w:rsid w:val="00BB05E4"/>
    <w:rsid w:val="00BB0662"/>
    <w:rsid w:val="00BB0A02"/>
    <w:rsid w:val="00BB219D"/>
    <w:rsid w:val="00BB2EF9"/>
    <w:rsid w:val="00BB33CB"/>
    <w:rsid w:val="00BB382E"/>
    <w:rsid w:val="00BB39E9"/>
    <w:rsid w:val="00BB3AFD"/>
    <w:rsid w:val="00BB5F55"/>
    <w:rsid w:val="00BB7767"/>
    <w:rsid w:val="00BB7D96"/>
    <w:rsid w:val="00BB7F7E"/>
    <w:rsid w:val="00BC02B0"/>
    <w:rsid w:val="00BC064F"/>
    <w:rsid w:val="00BC068F"/>
    <w:rsid w:val="00BC1852"/>
    <w:rsid w:val="00BC24A4"/>
    <w:rsid w:val="00BC263B"/>
    <w:rsid w:val="00BC51E7"/>
    <w:rsid w:val="00BC5C79"/>
    <w:rsid w:val="00BC65FC"/>
    <w:rsid w:val="00BC740F"/>
    <w:rsid w:val="00BD0353"/>
    <w:rsid w:val="00BD0CC3"/>
    <w:rsid w:val="00BD12AC"/>
    <w:rsid w:val="00BD2231"/>
    <w:rsid w:val="00BD34F9"/>
    <w:rsid w:val="00BD3AA3"/>
    <w:rsid w:val="00BD3E2D"/>
    <w:rsid w:val="00BD57B1"/>
    <w:rsid w:val="00BD58AF"/>
    <w:rsid w:val="00BD5CFE"/>
    <w:rsid w:val="00BD5D20"/>
    <w:rsid w:val="00BD64D2"/>
    <w:rsid w:val="00BD76DB"/>
    <w:rsid w:val="00BD777E"/>
    <w:rsid w:val="00BE09D7"/>
    <w:rsid w:val="00BE0AE9"/>
    <w:rsid w:val="00BE2D62"/>
    <w:rsid w:val="00BE2EB1"/>
    <w:rsid w:val="00BE31C9"/>
    <w:rsid w:val="00BE3448"/>
    <w:rsid w:val="00BE4B38"/>
    <w:rsid w:val="00BE4D1B"/>
    <w:rsid w:val="00BE590C"/>
    <w:rsid w:val="00BF01CE"/>
    <w:rsid w:val="00BF103A"/>
    <w:rsid w:val="00BF1853"/>
    <w:rsid w:val="00BF1ABD"/>
    <w:rsid w:val="00BF30EF"/>
    <w:rsid w:val="00BF519A"/>
    <w:rsid w:val="00BF64EB"/>
    <w:rsid w:val="00BF7079"/>
    <w:rsid w:val="00BF714C"/>
    <w:rsid w:val="00BF7156"/>
    <w:rsid w:val="00BF7272"/>
    <w:rsid w:val="00BF7B0C"/>
    <w:rsid w:val="00BF7D26"/>
    <w:rsid w:val="00C0002E"/>
    <w:rsid w:val="00C01B9E"/>
    <w:rsid w:val="00C01EB1"/>
    <w:rsid w:val="00C0275B"/>
    <w:rsid w:val="00C02D53"/>
    <w:rsid w:val="00C0320B"/>
    <w:rsid w:val="00C039CC"/>
    <w:rsid w:val="00C03CDD"/>
    <w:rsid w:val="00C0484F"/>
    <w:rsid w:val="00C04B2C"/>
    <w:rsid w:val="00C04BF5"/>
    <w:rsid w:val="00C04DC6"/>
    <w:rsid w:val="00C05DF4"/>
    <w:rsid w:val="00C05EC1"/>
    <w:rsid w:val="00C06A6D"/>
    <w:rsid w:val="00C06C4D"/>
    <w:rsid w:val="00C06D25"/>
    <w:rsid w:val="00C0759E"/>
    <w:rsid w:val="00C07C08"/>
    <w:rsid w:val="00C07F25"/>
    <w:rsid w:val="00C10618"/>
    <w:rsid w:val="00C126DD"/>
    <w:rsid w:val="00C138A0"/>
    <w:rsid w:val="00C145B6"/>
    <w:rsid w:val="00C15351"/>
    <w:rsid w:val="00C172AC"/>
    <w:rsid w:val="00C20C37"/>
    <w:rsid w:val="00C20CA4"/>
    <w:rsid w:val="00C20DA7"/>
    <w:rsid w:val="00C218D7"/>
    <w:rsid w:val="00C23E4D"/>
    <w:rsid w:val="00C2424D"/>
    <w:rsid w:val="00C24E69"/>
    <w:rsid w:val="00C26256"/>
    <w:rsid w:val="00C2692D"/>
    <w:rsid w:val="00C26D57"/>
    <w:rsid w:val="00C30004"/>
    <w:rsid w:val="00C30C87"/>
    <w:rsid w:val="00C32E6B"/>
    <w:rsid w:val="00C332C2"/>
    <w:rsid w:val="00C333A5"/>
    <w:rsid w:val="00C33884"/>
    <w:rsid w:val="00C338CC"/>
    <w:rsid w:val="00C33EB3"/>
    <w:rsid w:val="00C33F93"/>
    <w:rsid w:val="00C347BA"/>
    <w:rsid w:val="00C34966"/>
    <w:rsid w:val="00C35252"/>
    <w:rsid w:val="00C353CA"/>
    <w:rsid w:val="00C36192"/>
    <w:rsid w:val="00C36420"/>
    <w:rsid w:val="00C3648D"/>
    <w:rsid w:val="00C3671F"/>
    <w:rsid w:val="00C36C06"/>
    <w:rsid w:val="00C36F21"/>
    <w:rsid w:val="00C37846"/>
    <w:rsid w:val="00C37B4A"/>
    <w:rsid w:val="00C40CC6"/>
    <w:rsid w:val="00C40F49"/>
    <w:rsid w:val="00C41433"/>
    <w:rsid w:val="00C41466"/>
    <w:rsid w:val="00C424D6"/>
    <w:rsid w:val="00C437F8"/>
    <w:rsid w:val="00C43836"/>
    <w:rsid w:val="00C4384B"/>
    <w:rsid w:val="00C448E8"/>
    <w:rsid w:val="00C45330"/>
    <w:rsid w:val="00C46DE8"/>
    <w:rsid w:val="00C472E8"/>
    <w:rsid w:val="00C479AB"/>
    <w:rsid w:val="00C51B6E"/>
    <w:rsid w:val="00C53369"/>
    <w:rsid w:val="00C533D1"/>
    <w:rsid w:val="00C53971"/>
    <w:rsid w:val="00C55325"/>
    <w:rsid w:val="00C55674"/>
    <w:rsid w:val="00C5569B"/>
    <w:rsid w:val="00C56C29"/>
    <w:rsid w:val="00C57488"/>
    <w:rsid w:val="00C5788F"/>
    <w:rsid w:val="00C603C4"/>
    <w:rsid w:val="00C60717"/>
    <w:rsid w:val="00C61401"/>
    <w:rsid w:val="00C6240F"/>
    <w:rsid w:val="00C62B00"/>
    <w:rsid w:val="00C630FC"/>
    <w:rsid w:val="00C631E3"/>
    <w:rsid w:val="00C633E1"/>
    <w:rsid w:val="00C64B7B"/>
    <w:rsid w:val="00C64E63"/>
    <w:rsid w:val="00C655CF"/>
    <w:rsid w:val="00C669E7"/>
    <w:rsid w:val="00C67066"/>
    <w:rsid w:val="00C73834"/>
    <w:rsid w:val="00C7413F"/>
    <w:rsid w:val="00C7458B"/>
    <w:rsid w:val="00C74C29"/>
    <w:rsid w:val="00C75815"/>
    <w:rsid w:val="00C7591C"/>
    <w:rsid w:val="00C7694B"/>
    <w:rsid w:val="00C77134"/>
    <w:rsid w:val="00C77EA7"/>
    <w:rsid w:val="00C800BD"/>
    <w:rsid w:val="00C80300"/>
    <w:rsid w:val="00C81C81"/>
    <w:rsid w:val="00C81E71"/>
    <w:rsid w:val="00C81FED"/>
    <w:rsid w:val="00C827E0"/>
    <w:rsid w:val="00C830A7"/>
    <w:rsid w:val="00C840DF"/>
    <w:rsid w:val="00C85031"/>
    <w:rsid w:val="00C8554D"/>
    <w:rsid w:val="00C85608"/>
    <w:rsid w:val="00C860BC"/>
    <w:rsid w:val="00C86F33"/>
    <w:rsid w:val="00C875DA"/>
    <w:rsid w:val="00C9050A"/>
    <w:rsid w:val="00C9156C"/>
    <w:rsid w:val="00C91D2F"/>
    <w:rsid w:val="00C930B7"/>
    <w:rsid w:val="00C94716"/>
    <w:rsid w:val="00C953B2"/>
    <w:rsid w:val="00C96A72"/>
    <w:rsid w:val="00C9729B"/>
    <w:rsid w:val="00C97CA7"/>
    <w:rsid w:val="00CA1304"/>
    <w:rsid w:val="00CA1C76"/>
    <w:rsid w:val="00CA2090"/>
    <w:rsid w:val="00CA280A"/>
    <w:rsid w:val="00CA2857"/>
    <w:rsid w:val="00CA291B"/>
    <w:rsid w:val="00CA315B"/>
    <w:rsid w:val="00CA3387"/>
    <w:rsid w:val="00CA37A3"/>
    <w:rsid w:val="00CA3FB1"/>
    <w:rsid w:val="00CA43CA"/>
    <w:rsid w:val="00CA777D"/>
    <w:rsid w:val="00CB0FDB"/>
    <w:rsid w:val="00CB1753"/>
    <w:rsid w:val="00CB2D35"/>
    <w:rsid w:val="00CB30B1"/>
    <w:rsid w:val="00CB368B"/>
    <w:rsid w:val="00CB3C46"/>
    <w:rsid w:val="00CB483B"/>
    <w:rsid w:val="00CB4AE6"/>
    <w:rsid w:val="00CB562F"/>
    <w:rsid w:val="00CB61EB"/>
    <w:rsid w:val="00CB6469"/>
    <w:rsid w:val="00CB7F13"/>
    <w:rsid w:val="00CC00D8"/>
    <w:rsid w:val="00CC0178"/>
    <w:rsid w:val="00CC11FF"/>
    <w:rsid w:val="00CC1885"/>
    <w:rsid w:val="00CC1F1A"/>
    <w:rsid w:val="00CC299E"/>
    <w:rsid w:val="00CC2C63"/>
    <w:rsid w:val="00CC308A"/>
    <w:rsid w:val="00CC320F"/>
    <w:rsid w:val="00CC3265"/>
    <w:rsid w:val="00CC32A6"/>
    <w:rsid w:val="00CC37ED"/>
    <w:rsid w:val="00CC3A6C"/>
    <w:rsid w:val="00CC438E"/>
    <w:rsid w:val="00CC43BB"/>
    <w:rsid w:val="00CC51F7"/>
    <w:rsid w:val="00CC5B6C"/>
    <w:rsid w:val="00CC5C27"/>
    <w:rsid w:val="00CC60C0"/>
    <w:rsid w:val="00CC67E0"/>
    <w:rsid w:val="00CC6E32"/>
    <w:rsid w:val="00CC6FCF"/>
    <w:rsid w:val="00CC7A01"/>
    <w:rsid w:val="00CD0148"/>
    <w:rsid w:val="00CD021A"/>
    <w:rsid w:val="00CD255A"/>
    <w:rsid w:val="00CD2D24"/>
    <w:rsid w:val="00CD2FF4"/>
    <w:rsid w:val="00CD42A9"/>
    <w:rsid w:val="00CD450D"/>
    <w:rsid w:val="00CD51AF"/>
    <w:rsid w:val="00CD56D6"/>
    <w:rsid w:val="00CD67B3"/>
    <w:rsid w:val="00CD7F39"/>
    <w:rsid w:val="00CE0F45"/>
    <w:rsid w:val="00CE1542"/>
    <w:rsid w:val="00CE3462"/>
    <w:rsid w:val="00CE34F4"/>
    <w:rsid w:val="00CE373D"/>
    <w:rsid w:val="00CE3816"/>
    <w:rsid w:val="00CE4381"/>
    <w:rsid w:val="00CE5F70"/>
    <w:rsid w:val="00CE651E"/>
    <w:rsid w:val="00CE72CC"/>
    <w:rsid w:val="00CF0497"/>
    <w:rsid w:val="00CF0562"/>
    <w:rsid w:val="00CF0D32"/>
    <w:rsid w:val="00CF14DC"/>
    <w:rsid w:val="00CF17D2"/>
    <w:rsid w:val="00CF1B9A"/>
    <w:rsid w:val="00CF2221"/>
    <w:rsid w:val="00CF22B3"/>
    <w:rsid w:val="00CF3AE6"/>
    <w:rsid w:val="00CF45C6"/>
    <w:rsid w:val="00CF6880"/>
    <w:rsid w:val="00CF6A1D"/>
    <w:rsid w:val="00CF7AF6"/>
    <w:rsid w:val="00D0118F"/>
    <w:rsid w:val="00D03017"/>
    <w:rsid w:val="00D0314D"/>
    <w:rsid w:val="00D036AE"/>
    <w:rsid w:val="00D03AD7"/>
    <w:rsid w:val="00D043A7"/>
    <w:rsid w:val="00D057B5"/>
    <w:rsid w:val="00D06351"/>
    <w:rsid w:val="00D06CD7"/>
    <w:rsid w:val="00D07402"/>
    <w:rsid w:val="00D07D31"/>
    <w:rsid w:val="00D1080F"/>
    <w:rsid w:val="00D11A5C"/>
    <w:rsid w:val="00D121A1"/>
    <w:rsid w:val="00D126F0"/>
    <w:rsid w:val="00D13BE3"/>
    <w:rsid w:val="00D1485E"/>
    <w:rsid w:val="00D15489"/>
    <w:rsid w:val="00D15C2B"/>
    <w:rsid w:val="00D15D57"/>
    <w:rsid w:val="00D1671C"/>
    <w:rsid w:val="00D1713B"/>
    <w:rsid w:val="00D17AE2"/>
    <w:rsid w:val="00D2042B"/>
    <w:rsid w:val="00D20583"/>
    <w:rsid w:val="00D205FF"/>
    <w:rsid w:val="00D21A2C"/>
    <w:rsid w:val="00D2215A"/>
    <w:rsid w:val="00D2279D"/>
    <w:rsid w:val="00D22B40"/>
    <w:rsid w:val="00D22BA9"/>
    <w:rsid w:val="00D22DE2"/>
    <w:rsid w:val="00D235D6"/>
    <w:rsid w:val="00D23618"/>
    <w:rsid w:val="00D24638"/>
    <w:rsid w:val="00D253B3"/>
    <w:rsid w:val="00D2553C"/>
    <w:rsid w:val="00D262B1"/>
    <w:rsid w:val="00D26335"/>
    <w:rsid w:val="00D26404"/>
    <w:rsid w:val="00D26468"/>
    <w:rsid w:val="00D26BB5"/>
    <w:rsid w:val="00D27F03"/>
    <w:rsid w:val="00D30C32"/>
    <w:rsid w:val="00D31CA4"/>
    <w:rsid w:val="00D31FBC"/>
    <w:rsid w:val="00D32097"/>
    <w:rsid w:val="00D32C62"/>
    <w:rsid w:val="00D32CB4"/>
    <w:rsid w:val="00D32D71"/>
    <w:rsid w:val="00D3410D"/>
    <w:rsid w:val="00D34790"/>
    <w:rsid w:val="00D35714"/>
    <w:rsid w:val="00D359F4"/>
    <w:rsid w:val="00D35E98"/>
    <w:rsid w:val="00D3620C"/>
    <w:rsid w:val="00D3729B"/>
    <w:rsid w:val="00D37BF2"/>
    <w:rsid w:val="00D407D8"/>
    <w:rsid w:val="00D40B0B"/>
    <w:rsid w:val="00D412C7"/>
    <w:rsid w:val="00D4247E"/>
    <w:rsid w:val="00D435BE"/>
    <w:rsid w:val="00D447D7"/>
    <w:rsid w:val="00D452EC"/>
    <w:rsid w:val="00D45D45"/>
    <w:rsid w:val="00D463C8"/>
    <w:rsid w:val="00D4699A"/>
    <w:rsid w:val="00D46BFE"/>
    <w:rsid w:val="00D46F97"/>
    <w:rsid w:val="00D4768F"/>
    <w:rsid w:val="00D50863"/>
    <w:rsid w:val="00D50C55"/>
    <w:rsid w:val="00D518CA"/>
    <w:rsid w:val="00D51A91"/>
    <w:rsid w:val="00D52692"/>
    <w:rsid w:val="00D52DC7"/>
    <w:rsid w:val="00D53C43"/>
    <w:rsid w:val="00D551C4"/>
    <w:rsid w:val="00D55275"/>
    <w:rsid w:val="00D5590F"/>
    <w:rsid w:val="00D559CF"/>
    <w:rsid w:val="00D55B53"/>
    <w:rsid w:val="00D56465"/>
    <w:rsid w:val="00D56A5F"/>
    <w:rsid w:val="00D57C2C"/>
    <w:rsid w:val="00D57F5B"/>
    <w:rsid w:val="00D60A8B"/>
    <w:rsid w:val="00D61A14"/>
    <w:rsid w:val="00D624A2"/>
    <w:rsid w:val="00D6288F"/>
    <w:rsid w:val="00D62A42"/>
    <w:rsid w:val="00D63292"/>
    <w:rsid w:val="00D63767"/>
    <w:rsid w:val="00D63E33"/>
    <w:rsid w:val="00D63F57"/>
    <w:rsid w:val="00D64441"/>
    <w:rsid w:val="00D66235"/>
    <w:rsid w:val="00D70638"/>
    <w:rsid w:val="00D712D9"/>
    <w:rsid w:val="00D71380"/>
    <w:rsid w:val="00D725A1"/>
    <w:rsid w:val="00D735F8"/>
    <w:rsid w:val="00D74A02"/>
    <w:rsid w:val="00D74CA1"/>
    <w:rsid w:val="00D74E12"/>
    <w:rsid w:val="00D75032"/>
    <w:rsid w:val="00D7526B"/>
    <w:rsid w:val="00D7574F"/>
    <w:rsid w:val="00D777A7"/>
    <w:rsid w:val="00D81EEB"/>
    <w:rsid w:val="00D82E2D"/>
    <w:rsid w:val="00D84B91"/>
    <w:rsid w:val="00D85BD7"/>
    <w:rsid w:val="00D86AC1"/>
    <w:rsid w:val="00D86B1D"/>
    <w:rsid w:val="00D86B28"/>
    <w:rsid w:val="00D87F0D"/>
    <w:rsid w:val="00D903D1"/>
    <w:rsid w:val="00D92185"/>
    <w:rsid w:val="00D92685"/>
    <w:rsid w:val="00D933DC"/>
    <w:rsid w:val="00D936ED"/>
    <w:rsid w:val="00D93B6C"/>
    <w:rsid w:val="00D943D2"/>
    <w:rsid w:val="00D94EB1"/>
    <w:rsid w:val="00D955FB"/>
    <w:rsid w:val="00D95D58"/>
    <w:rsid w:val="00D95D5D"/>
    <w:rsid w:val="00D97316"/>
    <w:rsid w:val="00D973DF"/>
    <w:rsid w:val="00D97D81"/>
    <w:rsid w:val="00DA42FF"/>
    <w:rsid w:val="00DA4686"/>
    <w:rsid w:val="00DA4873"/>
    <w:rsid w:val="00DA4FF3"/>
    <w:rsid w:val="00DA5642"/>
    <w:rsid w:val="00DA5647"/>
    <w:rsid w:val="00DA5F7B"/>
    <w:rsid w:val="00DA6EB5"/>
    <w:rsid w:val="00DA7261"/>
    <w:rsid w:val="00DA7DF1"/>
    <w:rsid w:val="00DB0B47"/>
    <w:rsid w:val="00DB13B8"/>
    <w:rsid w:val="00DB2423"/>
    <w:rsid w:val="00DB294C"/>
    <w:rsid w:val="00DB2A44"/>
    <w:rsid w:val="00DB2B33"/>
    <w:rsid w:val="00DB2F55"/>
    <w:rsid w:val="00DB3463"/>
    <w:rsid w:val="00DB3C5A"/>
    <w:rsid w:val="00DB4026"/>
    <w:rsid w:val="00DB4F7D"/>
    <w:rsid w:val="00DB5BC6"/>
    <w:rsid w:val="00DB66D3"/>
    <w:rsid w:val="00DB6C6A"/>
    <w:rsid w:val="00DC0AA4"/>
    <w:rsid w:val="00DC1553"/>
    <w:rsid w:val="00DC1A27"/>
    <w:rsid w:val="00DC1F28"/>
    <w:rsid w:val="00DC35E4"/>
    <w:rsid w:val="00DC36B8"/>
    <w:rsid w:val="00DC3DC4"/>
    <w:rsid w:val="00DC48EE"/>
    <w:rsid w:val="00DC550C"/>
    <w:rsid w:val="00DC71AE"/>
    <w:rsid w:val="00DD028A"/>
    <w:rsid w:val="00DD1334"/>
    <w:rsid w:val="00DD13B7"/>
    <w:rsid w:val="00DD1F44"/>
    <w:rsid w:val="00DD3313"/>
    <w:rsid w:val="00DD3678"/>
    <w:rsid w:val="00DD4264"/>
    <w:rsid w:val="00DD43B0"/>
    <w:rsid w:val="00DD48F4"/>
    <w:rsid w:val="00DD501E"/>
    <w:rsid w:val="00DD5520"/>
    <w:rsid w:val="00DD5952"/>
    <w:rsid w:val="00DD59DA"/>
    <w:rsid w:val="00DD5A7C"/>
    <w:rsid w:val="00DD6D9A"/>
    <w:rsid w:val="00DD7378"/>
    <w:rsid w:val="00DD7603"/>
    <w:rsid w:val="00DD7B43"/>
    <w:rsid w:val="00DE14A7"/>
    <w:rsid w:val="00DE19A1"/>
    <w:rsid w:val="00DE22D9"/>
    <w:rsid w:val="00DE2443"/>
    <w:rsid w:val="00DE245E"/>
    <w:rsid w:val="00DE27BC"/>
    <w:rsid w:val="00DE3F9F"/>
    <w:rsid w:val="00DE44A3"/>
    <w:rsid w:val="00DE47AC"/>
    <w:rsid w:val="00DE5650"/>
    <w:rsid w:val="00DE5DB6"/>
    <w:rsid w:val="00DE607F"/>
    <w:rsid w:val="00DE6127"/>
    <w:rsid w:val="00DE6DA6"/>
    <w:rsid w:val="00DE6DC6"/>
    <w:rsid w:val="00DE7B3B"/>
    <w:rsid w:val="00DE7E83"/>
    <w:rsid w:val="00DE7EBE"/>
    <w:rsid w:val="00DF0630"/>
    <w:rsid w:val="00DF067F"/>
    <w:rsid w:val="00DF0C5E"/>
    <w:rsid w:val="00DF0CE4"/>
    <w:rsid w:val="00DF116C"/>
    <w:rsid w:val="00DF2ACA"/>
    <w:rsid w:val="00DF2F2F"/>
    <w:rsid w:val="00DF4300"/>
    <w:rsid w:val="00DF6A5B"/>
    <w:rsid w:val="00DF7987"/>
    <w:rsid w:val="00E00003"/>
    <w:rsid w:val="00E005F2"/>
    <w:rsid w:val="00E03267"/>
    <w:rsid w:val="00E041C7"/>
    <w:rsid w:val="00E043CB"/>
    <w:rsid w:val="00E045D3"/>
    <w:rsid w:val="00E04AD9"/>
    <w:rsid w:val="00E07001"/>
    <w:rsid w:val="00E07B38"/>
    <w:rsid w:val="00E1053D"/>
    <w:rsid w:val="00E10AE8"/>
    <w:rsid w:val="00E110BD"/>
    <w:rsid w:val="00E11670"/>
    <w:rsid w:val="00E11F34"/>
    <w:rsid w:val="00E1295E"/>
    <w:rsid w:val="00E1349E"/>
    <w:rsid w:val="00E14386"/>
    <w:rsid w:val="00E1451D"/>
    <w:rsid w:val="00E1472B"/>
    <w:rsid w:val="00E1570D"/>
    <w:rsid w:val="00E16784"/>
    <w:rsid w:val="00E16D04"/>
    <w:rsid w:val="00E1795D"/>
    <w:rsid w:val="00E20796"/>
    <w:rsid w:val="00E21216"/>
    <w:rsid w:val="00E21C1C"/>
    <w:rsid w:val="00E22397"/>
    <w:rsid w:val="00E228A5"/>
    <w:rsid w:val="00E231E5"/>
    <w:rsid w:val="00E23EDF"/>
    <w:rsid w:val="00E2438D"/>
    <w:rsid w:val="00E24A3F"/>
    <w:rsid w:val="00E25F37"/>
    <w:rsid w:val="00E26EDD"/>
    <w:rsid w:val="00E272AE"/>
    <w:rsid w:val="00E27B6E"/>
    <w:rsid w:val="00E27E62"/>
    <w:rsid w:val="00E3037B"/>
    <w:rsid w:val="00E31BF2"/>
    <w:rsid w:val="00E31D94"/>
    <w:rsid w:val="00E331C0"/>
    <w:rsid w:val="00E34134"/>
    <w:rsid w:val="00E34263"/>
    <w:rsid w:val="00E35143"/>
    <w:rsid w:val="00E35947"/>
    <w:rsid w:val="00E36801"/>
    <w:rsid w:val="00E36CB2"/>
    <w:rsid w:val="00E37D66"/>
    <w:rsid w:val="00E37D82"/>
    <w:rsid w:val="00E40A32"/>
    <w:rsid w:val="00E40F04"/>
    <w:rsid w:val="00E4114E"/>
    <w:rsid w:val="00E41942"/>
    <w:rsid w:val="00E44F67"/>
    <w:rsid w:val="00E46351"/>
    <w:rsid w:val="00E465D8"/>
    <w:rsid w:val="00E46A0A"/>
    <w:rsid w:val="00E46AF8"/>
    <w:rsid w:val="00E47B95"/>
    <w:rsid w:val="00E513DF"/>
    <w:rsid w:val="00E521E1"/>
    <w:rsid w:val="00E5275C"/>
    <w:rsid w:val="00E534BC"/>
    <w:rsid w:val="00E53990"/>
    <w:rsid w:val="00E5495B"/>
    <w:rsid w:val="00E54DE3"/>
    <w:rsid w:val="00E558C9"/>
    <w:rsid w:val="00E55D1D"/>
    <w:rsid w:val="00E564BC"/>
    <w:rsid w:val="00E56FB4"/>
    <w:rsid w:val="00E577ED"/>
    <w:rsid w:val="00E57894"/>
    <w:rsid w:val="00E614A4"/>
    <w:rsid w:val="00E62B07"/>
    <w:rsid w:val="00E62B3E"/>
    <w:rsid w:val="00E63B32"/>
    <w:rsid w:val="00E64029"/>
    <w:rsid w:val="00E64E02"/>
    <w:rsid w:val="00E6540F"/>
    <w:rsid w:val="00E65480"/>
    <w:rsid w:val="00E6616F"/>
    <w:rsid w:val="00E67705"/>
    <w:rsid w:val="00E679A0"/>
    <w:rsid w:val="00E71464"/>
    <w:rsid w:val="00E71791"/>
    <w:rsid w:val="00E71BC6"/>
    <w:rsid w:val="00E72B1F"/>
    <w:rsid w:val="00E72D5A"/>
    <w:rsid w:val="00E735C3"/>
    <w:rsid w:val="00E74EB0"/>
    <w:rsid w:val="00E751EA"/>
    <w:rsid w:val="00E76059"/>
    <w:rsid w:val="00E764E3"/>
    <w:rsid w:val="00E76BA9"/>
    <w:rsid w:val="00E77298"/>
    <w:rsid w:val="00E81164"/>
    <w:rsid w:val="00E8192B"/>
    <w:rsid w:val="00E8315F"/>
    <w:rsid w:val="00E84537"/>
    <w:rsid w:val="00E852A2"/>
    <w:rsid w:val="00E85A15"/>
    <w:rsid w:val="00E86994"/>
    <w:rsid w:val="00E87830"/>
    <w:rsid w:val="00E87F92"/>
    <w:rsid w:val="00E90E7A"/>
    <w:rsid w:val="00E91158"/>
    <w:rsid w:val="00E91549"/>
    <w:rsid w:val="00E91B11"/>
    <w:rsid w:val="00E9271A"/>
    <w:rsid w:val="00E936AF"/>
    <w:rsid w:val="00E93B73"/>
    <w:rsid w:val="00E95697"/>
    <w:rsid w:val="00E95D22"/>
    <w:rsid w:val="00E96CEC"/>
    <w:rsid w:val="00EA08D7"/>
    <w:rsid w:val="00EA10F9"/>
    <w:rsid w:val="00EA2158"/>
    <w:rsid w:val="00EA242B"/>
    <w:rsid w:val="00EA2B3C"/>
    <w:rsid w:val="00EA2F7D"/>
    <w:rsid w:val="00EA3C8E"/>
    <w:rsid w:val="00EA5442"/>
    <w:rsid w:val="00EA5ACD"/>
    <w:rsid w:val="00EB055C"/>
    <w:rsid w:val="00EB0614"/>
    <w:rsid w:val="00EB0DA4"/>
    <w:rsid w:val="00EB0E0E"/>
    <w:rsid w:val="00EB1FFF"/>
    <w:rsid w:val="00EB2E83"/>
    <w:rsid w:val="00EB3575"/>
    <w:rsid w:val="00EB3CBD"/>
    <w:rsid w:val="00EB3E0B"/>
    <w:rsid w:val="00EB4152"/>
    <w:rsid w:val="00EB4550"/>
    <w:rsid w:val="00EB63D8"/>
    <w:rsid w:val="00EB6504"/>
    <w:rsid w:val="00EB683A"/>
    <w:rsid w:val="00EB78C8"/>
    <w:rsid w:val="00EB78EC"/>
    <w:rsid w:val="00EC05DD"/>
    <w:rsid w:val="00EC3077"/>
    <w:rsid w:val="00EC36EF"/>
    <w:rsid w:val="00EC3EDA"/>
    <w:rsid w:val="00EC4910"/>
    <w:rsid w:val="00EC5166"/>
    <w:rsid w:val="00EC5518"/>
    <w:rsid w:val="00EC6095"/>
    <w:rsid w:val="00EC6238"/>
    <w:rsid w:val="00EC70AF"/>
    <w:rsid w:val="00EC71DC"/>
    <w:rsid w:val="00EC76DA"/>
    <w:rsid w:val="00ED1D8C"/>
    <w:rsid w:val="00ED1F92"/>
    <w:rsid w:val="00ED2025"/>
    <w:rsid w:val="00ED31FF"/>
    <w:rsid w:val="00ED38E4"/>
    <w:rsid w:val="00ED4D27"/>
    <w:rsid w:val="00ED5347"/>
    <w:rsid w:val="00ED6687"/>
    <w:rsid w:val="00ED715D"/>
    <w:rsid w:val="00ED78A6"/>
    <w:rsid w:val="00EE0333"/>
    <w:rsid w:val="00EE126B"/>
    <w:rsid w:val="00EE26E5"/>
    <w:rsid w:val="00EE3363"/>
    <w:rsid w:val="00EE36BF"/>
    <w:rsid w:val="00EE497F"/>
    <w:rsid w:val="00EE53EA"/>
    <w:rsid w:val="00EE551A"/>
    <w:rsid w:val="00EE5674"/>
    <w:rsid w:val="00EE602A"/>
    <w:rsid w:val="00EE6A31"/>
    <w:rsid w:val="00EE7973"/>
    <w:rsid w:val="00EF0AF6"/>
    <w:rsid w:val="00EF0FB2"/>
    <w:rsid w:val="00EF10C9"/>
    <w:rsid w:val="00EF15D8"/>
    <w:rsid w:val="00EF191B"/>
    <w:rsid w:val="00EF2136"/>
    <w:rsid w:val="00EF33E5"/>
    <w:rsid w:val="00EF3564"/>
    <w:rsid w:val="00EF3A73"/>
    <w:rsid w:val="00EF3F7D"/>
    <w:rsid w:val="00EF4F00"/>
    <w:rsid w:val="00EF6369"/>
    <w:rsid w:val="00EF66DD"/>
    <w:rsid w:val="00EF7571"/>
    <w:rsid w:val="00EF7BDC"/>
    <w:rsid w:val="00EF7D2D"/>
    <w:rsid w:val="00F0039F"/>
    <w:rsid w:val="00F02DCD"/>
    <w:rsid w:val="00F0460D"/>
    <w:rsid w:val="00F0507B"/>
    <w:rsid w:val="00F06A51"/>
    <w:rsid w:val="00F079DF"/>
    <w:rsid w:val="00F117AC"/>
    <w:rsid w:val="00F120D3"/>
    <w:rsid w:val="00F124D1"/>
    <w:rsid w:val="00F126D6"/>
    <w:rsid w:val="00F12E77"/>
    <w:rsid w:val="00F13A97"/>
    <w:rsid w:val="00F13B5F"/>
    <w:rsid w:val="00F13CAA"/>
    <w:rsid w:val="00F13CDD"/>
    <w:rsid w:val="00F13D58"/>
    <w:rsid w:val="00F14ADA"/>
    <w:rsid w:val="00F151A0"/>
    <w:rsid w:val="00F1559A"/>
    <w:rsid w:val="00F1599A"/>
    <w:rsid w:val="00F168CD"/>
    <w:rsid w:val="00F168FE"/>
    <w:rsid w:val="00F178DD"/>
    <w:rsid w:val="00F214DB"/>
    <w:rsid w:val="00F22F38"/>
    <w:rsid w:val="00F23123"/>
    <w:rsid w:val="00F2498D"/>
    <w:rsid w:val="00F24C14"/>
    <w:rsid w:val="00F2538D"/>
    <w:rsid w:val="00F259D8"/>
    <w:rsid w:val="00F25FD2"/>
    <w:rsid w:val="00F26244"/>
    <w:rsid w:val="00F26396"/>
    <w:rsid w:val="00F263DF"/>
    <w:rsid w:val="00F26987"/>
    <w:rsid w:val="00F27554"/>
    <w:rsid w:val="00F277AA"/>
    <w:rsid w:val="00F27A8E"/>
    <w:rsid w:val="00F30D17"/>
    <w:rsid w:val="00F31368"/>
    <w:rsid w:val="00F3142F"/>
    <w:rsid w:val="00F31962"/>
    <w:rsid w:val="00F31FDD"/>
    <w:rsid w:val="00F3214E"/>
    <w:rsid w:val="00F32EF1"/>
    <w:rsid w:val="00F33BD6"/>
    <w:rsid w:val="00F342CC"/>
    <w:rsid w:val="00F34E96"/>
    <w:rsid w:val="00F3510A"/>
    <w:rsid w:val="00F35167"/>
    <w:rsid w:val="00F35FB1"/>
    <w:rsid w:val="00F37140"/>
    <w:rsid w:val="00F3723C"/>
    <w:rsid w:val="00F37254"/>
    <w:rsid w:val="00F40933"/>
    <w:rsid w:val="00F40973"/>
    <w:rsid w:val="00F40A93"/>
    <w:rsid w:val="00F413F9"/>
    <w:rsid w:val="00F42E1E"/>
    <w:rsid w:val="00F43951"/>
    <w:rsid w:val="00F4457D"/>
    <w:rsid w:val="00F4545C"/>
    <w:rsid w:val="00F465F5"/>
    <w:rsid w:val="00F466B9"/>
    <w:rsid w:val="00F47FCA"/>
    <w:rsid w:val="00F5024E"/>
    <w:rsid w:val="00F50FC0"/>
    <w:rsid w:val="00F51FFD"/>
    <w:rsid w:val="00F52E57"/>
    <w:rsid w:val="00F54387"/>
    <w:rsid w:val="00F54449"/>
    <w:rsid w:val="00F5465C"/>
    <w:rsid w:val="00F54C7F"/>
    <w:rsid w:val="00F558B4"/>
    <w:rsid w:val="00F55A37"/>
    <w:rsid w:val="00F56438"/>
    <w:rsid w:val="00F56919"/>
    <w:rsid w:val="00F56B79"/>
    <w:rsid w:val="00F56CA6"/>
    <w:rsid w:val="00F56D88"/>
    <w:rsid w:val="00F578E4"/>
    <w:rsid w:val="00F60780"/>
    <w:rsid w:val="00F6079B"/>
    <w:rsid w:val="00F611EB"/>
    <w:rsid w:val="00F61201"/>
    <w:rsid w:val="00F61CEA"/>
    <w:rsid w:val="00F6262E"/>
    <w:rsid w:val="00F6269C"/>
    <w:rsid w:val="00F62FCA"/>
    <w:rsid w:val="00F64416"/>
    <w:rsid w:val="00F6501E"/>
    <w:rsid w:val="00F66893"/>
    <w:rsid w:val="00F67841"/>
    <w:rsid w:val="00F70090"/>
    <w:rsid w:val="00F70263"/>
    <w:rsid w:val="00F7029C"/>
    <w:rsid w:val="00F70D6A"/>
    <w:rsid w:val="00F7129E"/>
    <w:rsid w:val="00F72335"/>
    <w:rsid w:val="00F7234D"/>
    <w:rsid w:val="00F72449"/>
    <w:rsid w:val="00F72664"/>
    <w:rsid w:val="00F726B8"/>
    <w:rsid w:val="00F72A02"/>
    <w:rsid w:val="00F731F0"/>
    <w:rsid w:val="00F77386"/>
    <w:rsid w:val="00F80305"/>
    <w:rsid w:val="00F80F48"/>
    <w:rsid w:val="00F817DE"/>
    <w:rsid w:val="00F81CDA"/>
    <w:rsid w:val="00F82282"/>
    <w:rsid w:val="00F833C4"/>
    <w:rsid w:val="00F83EE3"/>
    <w:rsid w:val="00F84BC1"/>
    <w:rsid w:val="00F86D2E"/>
    <w:rsid w:val="00F87A53"/>
    <w:rsid w:val="00F9288C"/>
    <w:rsid w:val="00F94195"/>
    <w:rsid w:val="00F9498B"/>
    <w:rsid w:val="00F952D8"/>
    <w:rsid w:val="00F9571E"/>
    <w:rsid w:val="00F95A21"/>
    <w:rsid w:val="00F95E55"/>
    <w:rsid w:val="00F96258"/>
    <w:rsid w:val="00F9650E"/>
    <w:rsid w:val="00FA1742"/>
    <w:rsid w:val="00FA239A"/>
    <w:rsid w:val="00FA27C0"/>
    <w:rsid w:val="00FA2FD1"/>
    <w:rsid w:val="00FA32D6"/>
    <w:rsid w:val="00FA39E6"/>
    <w:rsid w:val="00FA4143"/>
    <w:rsid w:val="00FA433E"/>
    <w:rsid w:val="00FA447E"/>
    <w:rsid w:val="00FA5240"/>
    <w:rsid w:val="00FA569F"/>
    <w:rsid w:val="00FA5A3F"/>
    <w:rsid w:val="00FA5F32"/>
    <w:rsid w:val="00FA62B9"/>
    <w:rsid w:val="00FA64EB"/>
    <w:rsid w:val="00FA671F"/>
    <w:rsid w:val="00FA69D3"/>
    <w:rsid w:val="00FA7BE6"/>
    <w:rsid w:val="00FA7C74"/>
    <w:rsid w:val="00FA7DB2"/>
    <w:rsid w:val="00FA7FC7"/>
    <w:rsid w:val="00FB022C"/>
    <w:rsid w:val="00FB123C"/>
    <w:rsid w:val="00FB124C"/>
    <w:rsid w:val="00FB2FF3"/>
    <w:rsid w:val="00FB3892"/>
    <w:rsid w:val="00FB3C1D"/>
    <w:rsid w:val="00FB4039"/>
    <w:rsid w:val="00FB4291"/>
    <w:rsid w:val="00FB43CA"/>
    <w:rsid w:val="00FB4C7C"/>
    <w:rsid w:val="00FB7333"/>
    <w:rsid w:val="00FB77DF"/>
    <w:rsid w:val="00FC118E"/>
    <w:rsid w:val="00FC1207"/>
    <w:rsid w:val="00FC200D"/>
    <w:rsid w:val="00FC2706"/>
    <w:rsid w:val="00FC3895"/>
    <w:rsid w:val="00FC406A"/>
    <w:rsid w:val="00FC42B0"/>
    <w:rsid w:val="00FC4BB5"/>
    <w:rsid w:val="00FC556F"/>
    <w:rsid w:val="00FC700E"/>
    <w:rsid w:val="00FC7864"/>
    <w:rsid w:val="00FC7F47"/>
    <w:rsid w:val="00FD06BC"/>
    <w:rsid w:val="00FD0EA0"/>
    <w:rsid w:val="00FD105B"/>
    <w:rsid w:val="00FD21BC"/>
    <w:rsid w:val="00FD304B"/>
    <w:rsid w:val="00FD4989"/>
    <w:rsid w:val="00FD4FC4"/>
    <w:rsid w:val="00FD5085"/>
    <w:rsid w:val="00FD5650"/>
    <w:rsid w:val="00FD5D1B"/>
    <w:rsid w:val="00FD5D55"/>
    <w:rsid w:val="00FD5F29"/>
    <w:rsid w:val="00FD61E1"/>
    <w:rsid w:val="00FD632E"/>
    <w:rsid w:val="00FD7DDE"/>
    <w:rsid w:val="00FD7F73"/>
    <w:rsid w:val="00FD7F83"/>
    <w:rsid w:val="00FE013D"/>
    <w:rsid w:val="00FE23B8"/>
    <w:rsid w:val="00FE2552"/>
    <w:rsid w:val="00FE3536"/>
    <w:rsid w:val="00FE3F6C"/>
    <w:rsid w:val="00FE481C"/>
    <w:rsid w:val="00FE4EA6"/>
    <w:rsid w:val="00FE5C63"/>
    <w:rsid w:val="00FE6202"/>
    <w:rsid w:val="00FE6898"/>
    <w:rsid w:val="00FF164C"/>
    <w:rsid w:val="00FF2811"/>
    <w:rsid w:val="00FF3A05"/>
    <w:rsid w:val="00FF3B3C"/>
    <w:rsid w:val="00FF4C4F"/>
    <w:rsid w:val="00FF77D9"/>
    <w:rsid w:val="00FF7E44"/>
    <w:rsid w:val="250C7D3F"/>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375B78"/>
  <w15:docId w15:val="{799A5352-B068-4E95-8427-2B23CA5E81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Malgun Gothic"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qFormat="1"/>
    <w:lsdException w:name="annotation text" w:unhideWhenUsed="1" w:qFormat="1"/>
    <w:lsdException w:name="header" w:uiPriority="0"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rFonts w:ascii="Arial" w:hAnsi="Arial"/>
      <w:szCs w:val="22"/>
      <w:lang w:eastAsia="en-US"/>
    </w:rPr>
  </w:style>
  <w:style w:type="paragraph" w:styleId="1">
    <w:name w:val="heading 1"/>
    <w:next w:val="a"/>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val="en-GB"/>
    </w:rPr>
  </w:style>
  <w:style w:type="paragraph" w:styleId="2">
    <w:name w:val="heading 2"/>
    <w:basedOn w:val="1"/>
    <w:next w:val="a"/>
    <w:link w:val="20"/>
    <w:qFormat/>
    <w:pPr>
      <w:numPr>
        <w:ilvl w:val="1"/>
      </w:numPr>
      <w:pBdr>
        <w:top w:val="none" w:sz="0" w:space="0" w:color="auto"/>
      </w:pBdr>
      <w:spacing w:before="180"/>
      <w:outlineLvl w:val="1"/>
    </w:pPr>
    <w:rPr>
      <w:sz w:val="24"/>
      <w:szCs w:val="32"/>
    </w:rPr>
  </w:style>
  <w:style w:type="paragraph" w:styleId="3">
    <w:name w:val="heading 3"/>
    <w:basedOn w:val="2"/>
    <w:next w:val="a"/>
    <w:link w:val="30"/>
    <w:qFormat/>
    <w:pPr>
      <w:numPr>
        <w:ilvl w:val="2"/>
      </w:numPr>
      <w:spacing w:before="120"/>
      <w:outlineLvl w:val="2"/>
    </w:pPr>
    <w:rPr>
      <w:sz w:val="22"/>
      <w:szCs w:val="28"/>
      <w:u w:val="single"/>
    </w:rPr>
  </w:style>
  <w:style w:type="paragraph" w:styleId="4">
    <w:name w:val="heading 4"/>
    <w:basedOn w:val="3"/>
    <w:next w:val="a"/>
    <w:link w:val="40"/>
    <w:qFormat/>
    <w:pPr>
      <w:numPr>
        <w:ilvl w:val="3"/>
      </w:numPr>
      <w:outlineLvl w:val="3"/>
    </w:pPr>
    <w:rPr>
      <w:sz w:val="24"/>
      <w:szCs w:val="24"/>
    </w:rPr>
  </w:style>
  <w:style w:type="paragraph" w:styleId="5">
    <w:name w:val="heading 5"/>
    <w:basedOn w:val="4"/>
    <w:next w:val="a"/>
    <w:link w:val="50"/>
    <w:qFormat/>
    <w:pPr>
      <w:numPr>
        <w:ilvl w:val="4"/>
      </w:numPr>
      <w:outlineLvl w:val="4"/>
    </w:pPr>
    <w:rPr>
      <w:sz w:val="22"/>
      <w:szCs w:val="22"/>
    </w:rPr>
  </w:style>
  <w:style w:type="paragraph" w:styleId="6">
    <w:name w:val="heading 6"/>
    <w:basedOn w:val="a"/>
    <w:next w:val="a"/>
    <w:link w:val="60"/>
    <w:qFormat/>
    <w:pPr>
      <w:keepNext/>
      <w:keepLines/>
      <w:numPr>
        <w:ilvl w:val="5"/>
        <w:numId w:val="1"/>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7">
    <w:name w:val="heading 7"/>
    <w:basedOn w:val="a"/>
    <w:next w:val="a"/>
    <w:link w:val="70"/>
    <w:qFormat/>
    <w:pPr>
      <w:keepNext/>
      <w:keepLines/>
      <w:numPr>
        <w:ilvl w:val="6"/>
        <w:numId w:val="1"/>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8">
    <w:name w:val="heading 8"/>
    <w:basedOn w:val="7"/>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iPriority w:val="99"/>
    <w:semiHidden/>
    <w:unhideWhenUsed/>
    <w:qFormat/>
    <w:pPr>
      <w:ind w:leftChars="400" w:left="100" w:hangingChars="200" w:hanging="200"/>
      <w:contextualSpacing/>
    </w:pPr>
  </w:style>
  <w:style w:type="paragraph" w:styleId="a3">
    <w:name w:val="Document Map"/>
    <w:basedOn w:val="a"/>
    <w:link w:val="a4"/>
    <w:uiPriority w:val="99"/>
    <w:semiHidden/>
    <w:unhideWhenUsed/>
    <w:qFormat/>
    <w:pPr>
      <w:spacing w:after="0" w:line="240" w:lineRule="auto"/>
    </w:pPr>
    <w:rPr>
      <w:rFonts w:ascii="Tahoma" w:hAnsi="Tahoma" w:cs="Tahoma"/>
      <w:sz w:val="16"/>
      <w:szCs w:val="16"/>
    </w:rPr>
  </w:style>
  <w:style w:type="paragraph" w:styleId="a5">
    <w:name w:val="annotation text"/>
    <w:basedOn w:val="a"/>
    <w:link w:val="a6"/>
    <w:uiPriority w:val="99"/>
    <w:unhideWhenUsed/>
    <w:qFormat/>
    <w:rPr>
      <w:szCs w:val="20"/>
    </w:rPr>
  </w:style>
  <w:style w:type="paragraph" w:styleId="a7">
    <w:name w:val="Body Text"/>
    <w:basedOn w:val="a"/>
    <w:link w:val="a8"/>
    <w:uiPriority w:val="99"/>
    <w:unhideWhenUsed/>
    <w:qFormat/>
    <w:pPr>
      <w:spacing w:after="120"/>
    </w:pPr>
  </w:style>
  <w:style w:type="paragraph" w:styleId="21">
    <w:name w:val="List 2"/>
    <w:basedOn w:val="a"/>
    <w:uiPriority w:val="99"/>
    <w:semiHidden/>
    <w:unhideWhenUsed/>
    <w:qFormat/>
    <w:pPr>
      <w:ind w:leftChars="200" w:left="100" w:hangingChars="200" w:hanging="200"/>
      <w:contextualSpacing/>
    </w:pPr>
  </w:style>
  <w:style w:type="paragraph" w:styleId="a9">
    <w:name w:val="Balloon Text"/>
    <w:basedOn w:val="a"/>
    <w:link w:val="aa"/>
    <w:uiPriority w:val="99"/>
    <w:semiHidden/>
    <w:unhideWhenUsed/>
    <w:qFormat/>
    <w:pPr>
      <w:spacing w:after="0" w:line="240" w:lineRule="auto"/>
    </w:pPr>
    <w:rPr>
      <w:rFonts w:ascii="Tahoma" w:hAnsi="Tahoma" w:cs="Tahoma"/>
      <w:sz w:val="16"/>
      <w:szCs w:val="16"/>
    </w:rPr>
  </w:style>
  <w:style w:type="paragraph" w:styleId="ab">
    <w:name w:val="footer"/>
    <w:basedOn w:val="a"/>
    <w:qFormat/>
    <w:pPr>
      <w:tabs>
        <w:tab w:val="center" w:pos="4703"/>
        <w:tab w:val="right" w:pos="9406"/>
      </w:tabs>
    </w:pPr>
  </w:style>
  <w:style w:type="paragraph" w:styleId="ac">
    <w:name w:val="header"/>
    <w:basedOn w:val="a"/>
    <w:qFormat/>
    <w:pPr>
      <w:tabs>
        <w:tab w:val="center" w:pos="4703"/>
        <w:tab w:val="right" w:pos="9406"/>
      </w:tabs>
    </w:pPr>
  </w:style>
  <w:style w:type="paragraph" w:styleId="TOC1">
    <w:name w:val="toc 1"/>
    <w:basedOn w:val="a"/>
    <w:next w:val="a"/>
    <w:semiHidden/>
    <w:qFormat/>
  </w:style>
  <w:style w:type="paragraph" w:styleId="ad">
    <w:name w:val="List"/>
    <w:basedOn w:val="a"/>
    <w:qFormat/>
    <w:pPr>
      <w:ind w:left="283" w:hanging="283"/>
    </w:pPr>
  </w:style>
  <w:style w:type="paragraph" w:styleId="ae">
    <w:name w:val="footnote text"/>
    <w:basedOn w:val="a"/>
    <w:semiHidden/>
    <w:qFormat/>
    <w:rPr>
      <w:szCs w:val="20"/>
    </w:rPr>
  </w:style>
  <w:style w:type="paragraph" w:styleId="TOC2">
    <w:name w:val="toc 2"/>
    <w:basedOn w:val="a"/>
    <w:next w:val="a"/>
    <w:semiHidden/>
    <w:qFormat/>
    <w:pPr>
      <w:ind w:left="200"/>
    </w:pPr>
  </w:style>
  <w:style w:type="paragraph" w:styleId="af">
    <w:name w:val="Normal (Web)"/>
    <w:basedOn w:val="a"/>
    <w:uiPriority w:val="99"/>
    <w:semiHidden/>
    <w:unhideWhenUsed/>
    <w:qFormat/>
    <w:pPr>
      <w:spacing w:before="100" w:beforeAutospacing="1" w:after="100" w:afterAutospacing="1" w:line="240" w:lineRule="auto"/>
    </w:pPr>
    <w:rPr>
      <w:rFonts w:ascii="Times New Roman" w:eastAsia="Times New Roman" w:hAnsi="Times New Roman"/>
      <w:sz w:val="24"/>
      <w:szCs w:val="24"/>
    </w:rPr>
  </w:style>
  <w:style w:type="paragraph" w:styleId="af0">
    <w:name w:val="annotation subject"/>
    <w:basedOn w:val="a5"/>
    <w:next w:val="a5"/>
    <w:link w:val="af1"/>
    <w:uiPriority w:val="99"/>
    <w:semiHidden/>
    <w:unhideWhenUsed/>
    <w:qFormat/>
    <w:rPr>
      <w:b/>
      <w:bCs/>
    </w:rPr>
  </w:style>
  <w:style w:type="table" w:styleId="af2">
    <w:name w:val="Table Grid"/>
    <w:basedOn w:val="a1"/>
    <w:qFormat/>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page number"/>
    <w:basedOn w:val="a0"/>
    <w:qFormat/>
  </w:style>
  <w:style w:type="character" w:styleId="af4">
    <w:name w:val="FollowedHyperlink"/>
    <w:uiPriority w:val="99"/>
    <w:semiHidden/>
    <w:unhideWhenUsed/>
    <w:qFormat/>
    <w:rPr>
      <w:color w:val="800080"/>
      <w:u w:val="single"/>
    </w:rPr>
  </w:style>
  <w:style w:type="character" w:styleId="af5">
    <w:name w:val="Hyperlink"/>
    <w:qFormat/>
    <w:rPr>
      <w:color w:val="0000FF"/>
      <w:u w:val="single"/>
    </w:rPr>
  </w:style>
  <w:style w:type="character" w:styleId="af6">
    <w:name w:val="annotation reference"/>
    <w:semiHidden/>
    <w:unhideWhenUsed/>
    <w:qFormat/>
    <w:rPr>
      <w:sz w:val="16"/>
      <w:szCs w:val="16"/>
    </w:rPr>
  </w:style>
  <w:style w:type="character" w:styleId="af7">
    <w:name w:val="footnote reference"/>
    <w:semiHidden/>
    <w:qFormat/>
    <w:rPr>
      <w:vertAlign w:val="superscript"/>
    </w:rPr>
  </w:style>
  <w:style w:type="paragraph" w:customStyle="1" w:styleId="Doc-title">
    <w:name w:val="Doc-title"/>
    <w:basedOn w:val="a"/>
    <w:next w:val="a"/>
    <w:link w:val="Doc-titleChar"/>
    <w:qFormat/>
    <w:pPr>
      <w:spacing w:after="0" w:line="240" w:lineRule="auto"/>
      <w:ind w:left="1260" w:hanging="1260"/>
    </w:pPr>
    <w:rPr>
      <w:rFonts w:eastAsia="MS Mincho"/>
      <w:szCs w:val="24"/>
      <w:lang w:val="en-GB" w:eastAsia="en-GB"/>
    </w:rPr>
  </w:style>
  <w:style w:type="character" w:customStyle="1" w:styleId="Doc-titleChar">
    <w:name w:val="Doc-title Char"/>
    <w:link w:val="Doc-title"/>
    <w:rPr>
      <w:rFonts w:ascii="Arial" w:eastAsia="MS Mincho" w:hAnsi="Arial" w:cs="Times New Roman"/>
      <w:sz w:val="20"/>
      <w:szCs w:val="24"/>
      <w:lang w:val="en-GB" w:eastAsia="en-GB"/>
    </w:rPr>
  </w:style>
  <w:style w:type="character" w:customStyle="1" w:styleId="aa">
    <w:name w:val="批注框文本 字符"/>
    <w:link w:val="a9"/>
    <w:uiPriority w:val="99"/>
    <w:semiHidden/>
    <w:qFormat/>
    <w:rPr>
      <w:rFonts w:ascii="Tahoma" w:hAnsi="Tahoma" w:cs="Tahoma"/>
      <w:sz w:val="16"/>
      <w:szCs w:val="16"/>
    </w:rPr>
  </w:style>
  <w:style w:type="paragraph" w:styleId="af8">
    <w:name w:val="List Paragraph"/>
    <w:basedOn w:val="a"/>
    <w:uiPriority w:val="34"/>
    <w:qFormat/>
    <w:pPr>
      <w:ind w:left="720"/>
      <w:contextualSpacing/>
    </w:pPr>
  </w:style>
  <w:style w:type="character" w:customStyle="1" w:styleId="a4">
    <w:name w:val="文档结构图 字符"/>
    <w:link w:val="a3"/>
    <w:uiPriority w:val="99"/>
    <w:semiHidden/>
    <w:qFormat/>
    <w:rPr>
      <w:rFonts w:ascii="Tahoma" w:hAnsi="Tahoma" w:cs="Tahoma"/>
      <w:sz w:val="16"/>
      <w:szCs w:val="16"/>
    </w:rPr>
  </w:style>
  <w:style w:type="character" w:customStyle="1" w:styleId="10">
    <w:name w:val="标题 1 字符"/>
    <w:link w:val="1"/>
    <w:qFormat/>
    <w:rPr>
      <w:rFonts w:ascii="Arial" w:eastAsia="Times New Roman" w:hAnsi="Arial" w:cs="Arial"/>
      <w:sz w:val="28"/>
      <w:szCs w:val="36"/>
      <w:lang w:val="en-GB" w:eastAsia="zh-CN"/>
    </w:rPr>
  </w:style>
  <w:style w:type="character" w:customStyle="1" w:styleId="20">
    <w:name w:val="标题 2 字符"/>
    <w:link w:val="2"/>
    <w:qFormat/>
    <w:rPr>
      <w:rFonts w:ascii="Arial" w:eastAsia="Times New Roman" w:hAnsi="Arial" w:cs="Arial"/>
      <w:sz w:val="24"/>
      <w:szCs w:val="32"/>
      <w:lang w:val="en-GB" w:eastAsia="zh-CN"/>
    </w:rPr>
  </w:style>
  <w:style w:type="character" w:customStyle="1" w:styleId="30">
    <w:name w:val="标题 3 字符"/>
    <w:link w:val="3"/>
    <w:qFormat/>
    <w:rPr>
      <w:rFonts w:ascii="Arial" w:eastAsia="Times New Roman" w:hAnsi="Arial" w:cs="Arial"/>
      <w:sz w:val="22"/>
      <w:szCs w:val="28"/>
      <w:u w:val="single"/>
      <w:lang w:val="en-GB" w:eastAsia="zh-CN"/>
    </w:rPr>
  </w:style>
  <w:style w:type="character" w:customStyle="1" w:styleId="40">
    <w:name w:val="标题 4 字符"/>
    <w:link w:val="4"/>
    <w:qFormat/>
    <w:rPr>
      <w:rFonts w:ascii="Arial" w:eastAsia="Times New Roman" w:hAnsi="Arial" w:cs="Arial"/>
      <w:sz w:val="24"/>
      <w:szCs w:val="24"/>
      <w:u w:val="single"/>
      <w:lang w:val="en-GB" w:eastAsia="zh-CN"/>
    </w:rPr>
  </w:style>
  <w:style w:type="character" w:customStyle="1" w:styleId="50">
    <w:name w:val="标题 5 字符"/>
    <w:link w:val="5"/>
    <w:qFormat/>
    <w:rPr>
      <w:rFonts w:ascii="Arial" w:eastAsia="Times New Roman" w:hAnsi="Arial" w:cs="Arial"/>
      <w:sz w:val="22"/>
      <w:szCs w:val="22"/>
      <w:u w:val="single"/>
      <w:lang w:val="en-GB" w:eastAsia="zh-CN"/>
    </w:rPr>
  </w:style>
  <w:style w:type="character" w:customStyle="1" w:styleId="60">
    <w:name w:val="标题 6 字符"/>
    <w:link w:val="6"/>
    <w:qFormat/>
    <w:rPr>
      <w:rFonts w:ascii="Arial" w:eastAsia="Times New Roman" w:hAnsi="Arial" w:cs="Arial"/>
      <w:lang w:val="en-GB" w:eastAsia="zh-CN"/>
    </w:rPr>
  </w:style>
  <w:style w:type="character" w:customStyle="1" w:styleId="70">
    <w:name w:val="标题 7 字符"/>
    <w:link w:val="7"/>
    <w:qFormat/>
    <w:rPr>
      <w:rFonts w:ascii="Arial" w:eastAsia="Times New Roman" w:hAnsi="Arial" w:cs="Arial"/>
      <w:lang w:val="en-GB" w:eastAsia="zh-CN"/>
    </w:rPr>
  </w:style>
  <w:style w:type="character" w:customStyle="1" w:styleId="80">
    <w:name w:val="标题 8 字符"/>
    <w:link w:val="8"/>
    <w:qFormat/>
    <w:rPr>
      <w:rFonts w:ascii="Arial" w:eastAsia="Times New Roman" w:hAnsi="Arial" w:cs="Arial"/>
      <w:lang w:val="en-GB" w:eastAsia="zh-CN"/>
    </w:rPr>
  </w:style>
  <w:style w:type="character" w:customStyle="1" w:styleId="90">
    <w:name w:val="标题 9 字符"/>
    <w:link w:val="9"/>
    <w:qFormat/>
    <w:rPr>
      <w:rFonts w:ascii="Arial" w:eastAsia="Times New Roman" w:hAnsi="Arial" w:cs="Arial"/>
      <w:lang w:val="en-GB" w:eastAsia="zh-CN"/>
    </w:rPr>
  </w:style>
  <w:style w:type="paragraph" w:customStyle="1" w:styleId="3GPPHeader">
    <w:name w:val="3GPP_Header"/>
    <w:basedOn w:val="a"/>
    <w:link w:val="3GPPHeaderChar"/>
    <w:qFormat/>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qFormat/>
    <w:rPr>
      <w:rFonts w:ascii="Times New Roman" w:eastAsia="Times New Roman" w:hAnsi="Times New Roman" w:cs="Times New Roman"/>
      <w:b/>
      <w:sz w:val="24"/>
      <w:szCs w:val="20"/>
      <w:lang w:val="en-GB" w:eastAsia="zh-CN"/>
    </w:rPr>
  </w:style>
  <w:style w:type="character" w:customStyle="1" w:styleId="a6">
    <w:name w:val="批注文字 字符"/>
    <w:basedOn w:val="a0"/>
    <w:link w:val="a5"/>
    <w:uiPriority w:val="99"/>
  </w:style>
  <w:style w:type="character" w:customStyle="1" w:styleId="af1">
    <w:name w:val="批注主题 字符"/>
    <w:link w:val="af0"/>
    <w:uiPriority w:val="99"/>
    <w:semiHidden/>
    <w:qFormat/>
    <w:rPr>
      <w:b/>
      <w:bCs/>
    </w:rPr>
  </w:style>
  <w:style w:type="paragraph" w:customStyle="1" w:styleId="11">
    <w:name w:val="修订1"/>
    <w:hidden/>
    <w:uiPriority w:val="99"/>
    <w:semiHidden/>
    <w:qFormat/>
    <w:rPr>
      <w:sz w:val="22"/>
      <w:szCs w:val="22"/>
      <w:lang w:eastAsia="en-US"/>
    </w:rPr>
  </w:style>
  <w:style w:type="paragraph" w:customStyle="1" w:styleId="Doc-text2">
    <w:name w:val="Doc-text2"/>
    <w:basedOn w:val="a"/>
    <w:link w:val="Doc-text2Char"/>
    <w:qFormat/>
    <w:pPr>
      <w:tabs>
        <w:tab w:val="left" w:pos="1622"/>
      </w:tabs>
      <w:spacing w:after="0" w:line="240" w:lineRule="auto"/>
      <w:ind w:left="1622" w:hanging="363"/>
    </w:pPr>
    <w:rPr>
      <w:rFonts w:eastAsia="MS Mincho"/>
      <w:szCs w:val="24"/>
      <w:lang w:val="en-GB" w:eastAsia="en-GB"/>
    </w:r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msoins0">
    <w:name w:val="msoins"/>
    <w:basedOn w:val="a0"/>
    <w:qFormat/>
  </w:style>
  <w:style w:type="paragraph" w:customStyle="1" w:styleId="NO">
    <w:name w:val="NO"/>
    <w:basedOn w:val="a"/>
    <w:link w:val="NOChar"/>
    <w:qFormat/>
    <w:pPr>
      <w:keepLines/>
      <w:spacing w:after="180" w:line="240" w:lineRule="auto"/>
      <w:ind w:left="1135" w:hanging="851"/>
    </w:pPr>
    <w:rPr>
      <w:rFonts w:ascii="Times New Roman" w:eastAsia="Times New Roman" w:hAnsi="Times New Roman"/>
      <w:szCs w:val="20"/>
      <w:lang w:val="en-GB"/>
    </w:rPr>
  </w:style>
  <w:style w:type="paragraph" w:customStyle="1" w:styleId="B1">
    <w:name w:val="B1"/>
    <w:basedOn w:val="ad"/>
    <w:link w:val="B1Char"/>
    <w:qFormat/>
    <w:pPr>
      <w:overflowPunct w:val="0"/>
      <w:autoSpaceDE w:val="0"/>
      <w:autoSpaceDN w:val="0"/>
      <w:adjustRightInd w:val="0"/>
      <w:spacing w:after="180" w:line="240" w:lineRule="auto"/>
      <w:ind w:left="568" w:hanging="284"/>
      <w:textAlignment w:val="baseline"/>
    </w:pPr>
    <w:rPr>
      <w:rFonts w:ascii="Times New Roman" w:eastAsia="Times New Roman" w:hAnsi="Times New Roman"/>
      <w:szCs w:val="20"/>
      <w:lang w:val="en-GB"/>
    </w:rPr>
  </w:style>
  <w:style w:type="character" w:customStyle="1" w:styleId="B1Char">
    <w:name w:val="B1 Char"/>
    <w:link w:val="B1"/>
    <w:qFormat/>
    <w:rPr>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character" w:customStyle="1" w:styleId="PLChar">
    <w:name w:val="PL Char"/>
    <w:link w:val="PL"/>
    <w:qFormat/>
    <w:rPr>
      <w:rFonts w:ascii="Courier New" w:eastAsia="Times New Roman" w:hAnsi="Courier New"/>
      <w:sz w:val="16"/>
      <w:lang w:val="en-GB" w:eastAsia="ja-JP" w:bidi="ar-SA"/>
    </w:rPr>
  </w:style>
  <w:style w:type="character" w:customStyle="1" w:styleId="NOChar">
    <w:name w:val="NO Char"/>
    <w:link w:val="NO"/>
    <w:qFormat/>
    <w:rPr>
      <w:rFonts w:ascii="Times New Roman" w:eastAsia="Times New Roman" w:hAnsi="Times New Roman"/>
      <w:lang w:val="en-GB"/>
    </w:rPr>
  </w:style>
  <w:style w:type="paragraph" w:customStyle="1" w:styleId="TAL">
    <w:name w:val="TAL"/>
    <w:basedOn w:val="a"/>
    <w:link w:val="TALCar"/>
    <w:qFormat/>
    <w:pPr>
      <w:keepNext/>
      <w:keepLines/>
      <w:overflowPunct w:val="0"/>
      <w:autoSpaceDE w:val="0"/>
      <w:autoSpaceDN w:val="0"/>
      <w:adjustRightInd w:val="0"/>
      <w:spacing w:after="0" w:line="240" w:lineRule="auto"/>
      <w:textAlignment w:val="baseline"/>
    </w:pPr>
    <w:rPr>
      <w:rFonts w:eastAsia="Times New Roman"/>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TALCharChar">
    <w:name w:val="TAL Char Char"/>
    <w:basedOn w:val="a"/>
    <w:link w:val="TALCharCharChar"/>
    <w:qFormat/>
    <w:pPr>
      <w:keepNext/>
      <w:keepLines/>
      <w:overflowPunct w:val="0"/>
      <w:autoSpaceDE w:val="0"/>
      <w:autoSpaceDN w:val="0"/>
      <w:adjustRightInd w:val="0"/>
      <w:spacing w:after="0" w:line="240" w:lineRule="auto"/>
      <w:textAlignment w:val="baseline"/>
    </w:pPr>
    <w:rPr>
      <w:rFonts w:eastAsia="Times New Roman"/>
      <w:sz w:val="18"/>
      <w:szCs w:val="20"/>
      <w:lang w:val="en-GB" w:eastAsia="ja-JP"/>
    </w:rPr>
  </w:style>
  <w:style w:type="character" w:customStyle="1" w:styleId="TALCharCharChar">
    <w:name w:val="TAL Char Char Char"/>
    <w:link w:val="TALCharChar"/>
    <w:qFormat/>
    <w:rPr>
      <w:rFonts w:ascii="Arial" w:eastAsia="Times New Roman" w:hAnsi="Arial"/>
      <w:sz w:val="18"/>
      <w:lang w:val="en-GB" w:eastAsia="ja-JP"/>
    </w:rPr>
  </w:style>
  <w:style w:type="paragraph" w:customStyle="1" w:styleId="TAH">
    <w:name w:val="TAH"/>
    <w:basedOn w:val="a"/>
    <w:link w:val="TAHCar"/>
    <w:qFormat/>
    <w:pPr>
      <w:keepNext/>
      <w:keepLines/>
      <w:overflowPunct w:val="0"/>
      <w:autoSpaceDE w:val="0"/>
      <w:autoSpaceDN w:val="0"/>
      <w:adjustRightInd w:val="0"/>
      <w:spacing w:after="0" w:line="240" w:lineRule="auto"/>
      <w:jc w:val="center"/>
      <w:textAlignment w:val="baseline"/>
    </w:pPr>
    <w:rPr>
      <w:rFonts w:eastAsia="Times New Roman"/>
      <w:b/>
      <w:sz w:val="18"/>
      <w:szCs w:val="20"/>
      <w:lang w:val="en-GB" w:eastAsia="ja-JP"/>
    </w:rPr>
  </w:style>
  <w:style w:type="paragraph" w:customStyle="1" w:styleId="TAN">
    <w:name w:val="TAN"/>
    <w:basedOn w:val="TAL"/>
    <w:link w:val="TANChar"/>
    <w:qFormat/>
    <w:pPr>
      <w:ind w:left="851" w:hanging="851"/>
    </w:pPr>
  </w:style>
  <w:style w:type="character" w:customStyle="1" w:styleId="TANChar">
    <w:name w:val="TAN Char"/>
    <w:basedOn w:val="TALCar"/>
    <w:link w:val="TAN"/>
    <w:qFormat/>
    <w:rPr>
      <w:rFonts w:ascii="Arial" w:eastAsia="Times New Roman" w:hAnsi="Arial"/>
      <w:sz w:val="18"/>
      <w:lang w:val="en-GB" w:eastAsia="ja-JP"/>
    </w:rPr>
  </w:style>
  <w:style w:type="character" w:customStyle="1" w:styleId="TAHCar">
    <w:name w:val="TAH Car"/>
    <w:link w:val="TAH"/>
    <w:qFormat/>
    <w:rPr>
      <w:rFonts w:ascii="Arial" w:eastAsia="Times New Roman" w:hAnsi="Arial"/>
      <w:b/>
      <w:sz w:val="18"/>
      <w:lang w:val="en-GB" w:eastAsia="ja-JP"/>
    </w:rPr>
  </w:style>
  <w:style w:type="paragraph" w:customStyle="1" w:styleId="IvDInstructiontext">
    <w:name w:val="IvD Instructiontext"/>
    <w:basedOn w:val="a7"/>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i/>
      <w:color w:val="7F7F7F"/>
      <w:spacing w:val="2"/>
      <w:sz w:val="18"/>
      <w:szCs w:val="18"/>
    </w:rPr>
  </w:style>
  <w:style w:type="character" w:customStyle="1" w:styleId="IvDInstructiontextChar">
    <w:name w:val="IvD Instructiontext Char"/>
    <w:link w:val="IvDInstructiontext"/>
    <w:uiPriority w:val="99"/>
    <w:qFormat/>
    <w:rPr>
      <w:rFonts w:ascii="Arial" w:eastAsia="Times New Roman" w:hAnsi="Arial"/>
      <w:i/>
      <w:color w:val="7F7F7F"/>
      <w:spacing w:val="2"/>
      <w:sz w:val="18"/>
      <w:szCs w:val="18"/>
    </w:rPr>
  </w:style>
  <w:style w:type="paragraph" w:customStyle="1" w:styleId="IvDbodytext">
    <w:name w:val="IvD bodytext"/>
    <w:basedOn w:val="a7"/>
    <w:link w:val="IvDbodytextChar"/>
    <w:qFormat/>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spacing w:val="2"/>
      <w:szCs w:val="20"/>
    </w:rPr>
  </w:style>
  <w:style w:type="character" w:customStyle="1" w:styleId="IvDbodytextChar">
    <w:name w:val="IvD bodytext Char"/>
    <w:link w:val="IvDbodytext"/>
    <w:qFormat/>
    <w:rPr>
      <w:rFonts w:ascii="Arial" w:eastAsia="Times New Roman" w:hAnsi="Arial"/>
      <w:spacing w:val="2"/>
    </w:rPr>
  </w:style>
  <w:style w:type="character" w:customStyle="1" w:styleId="a8">
    <w:name w:val="正文文本 字符"/>
    <w:link w:val="a7"/>
    <w:uiPriority w:val="99"/>
    <w:qFormat/>
    <w:rPr>
      <w:rFonts w:ascii="Arial" w:hAnsi="Arial"/>
      <w:szCs w:val="22"/>
    </w:rPr>
  </w:style>
  <w:style w:type="character" w:customStyle="1" w:styleId="12">
    <w:name w:val="@他1"/>
    <w:uiPriority w:val="99"/>
    <w:semiHidden/>
    <w:unhideWhenUsed/>
    <w:qFormat/>
    <w:rPr>
      <w:color w:val="2B579A"/>
      <w:shd w:val="clear" w:color="auto" w:fill="E6E6E6"/>
    </w:rPr>
  </w:style>
  <w:style w:type="character" w:customStyle="1" w:styleId="13">
    <w:name w:val="未处理的提及1"/>
    <w:uiPriority w:val="99"/>
    <w:semiHidden/>
    <w:unhideWhenUsed/>
    <w:qFormat/>
    <w:rPr>
      <w:color w:val="808080"/>
      <w:shd w:val="clear" w:color="auto" w:fill="E6E6E6"/>
    </w:rPr>
  </w:style>
  <w:style w:type="paragraph" w:customStyle="1" w:styleId="Agreement">
    <w:name w:val="Agreement"/>
    <w:basedOn w:val="a"/>
    <w:next w:val="Doc-text2"/>
    <w:uiPriority w:val="99"/>
    <w:qFormat/>
    <w:pPr>
      <w:numPr>
        <w:numId w:val="2"/>
      </w:numPr>
      <w:spacing w:before="60" w:after="0" w:line="240" w:lineRule="auto"/>
    </w:pPr>
    <w:rPr>
      <w:rFonts w:eastAsia="MS Mincho"/>
      <w:b/>
      <w:szCs w:val="24"/>
      <w:lang w:val="en-GB" w:eastAsia="en-GB"/>
    </w:rPr>
  </w:style>
  <w:style w:type="character" w:customStyle="1" w:styleId="B2Char">
    <w:name w:val="B2 Char"/>
    <w:link w:val="B2"/>
    <w:qFormat/>
    <w:locked/>
    <w:rPr>
      <w:rFonts w:ascii="Times New Roman" w:eastAsia="Times New Roman" w:hAnsi="Times New Roman"/>
      <w:lang w:val="en-GB"/>
    </w:rPr>
  </w:style>
  <w:style w:type="paragraph" w:customStyle="1" w:styleId="B2">
    <w:name w:val="B2"/>
    <w:basedOn w:val="21"/>
    <w:link w:val="B2Char"/>
    <w:qFormat/>
    <w:pPr>
      <w:overflowPunct w:val="0"/>
      <w:autoSpaceDE w:val="0"/>
      <w:autoSpaceDN w:val="0"/>
      <w:adjustRightInd w:val="0"/>
      <w:spacing w:after="180" w:line="240" w:lineRule="auto"/>
      <w:ind w:leftChars="0" w:left="851" w:firstLineChars="0" w:hanging="284"/>
      <w:contextualSpacing w:val="0"/>
    </w:pPr>
    <w:rPr>
      <w:rFonts w:ascii="Times New Roman" w:eastAsia="Times New Roman" w:hAnsi="Times New Roman"/>
      <w:szCs w:val="20"/>
      <w:lang w:val="en-GB" w:eastAsia="ja-JP"/>
    </w:rPr>
  </w:style>
  <w:style w:type="character" w:customStyle="1" w:styleId="B3Char2">
    <w:name w:val="B3 Char2"/>
    <w:link w:val="B3"/>
    <w:qFormat/>
    <w:locked/>
    <w:rPr>
      <w:rFonts w:ascii="Times New Roman" w:eastAsia="Times New Roman" w:hAnsi="Times New Roman"/>
      <w:lang w:val="en-GB"/>
    </w:rPr>
  </w:style>
  <w:style w:type="paragraph" w:customStyle="1" w:styleId="B3">
    <w:name w:val="B3"/>
    <w:basedOn w:val="31"/>
    <w:link w:val="B3Char2"/>
    <w:qFormat/>
    <w:pPr>
      <w:overflowPunct w:val="0"/>
      <w:autoSpaceDE w:val="0"/>
      <w:autoSpaceDN w:val="0"/>
      <w:adjustRightInd w:val="0"/>
      <w:spacing w:after="180" w:line="240" w:lineRule="auto"/>
      <w:ind w:leftChars="0" w:left="1135" w:firstLineChars="0" w:hanging="284"/>
      <w:contextualSpacing w:val="0"/>
    </w:pPr>
    <w:rPr>
      <w:rFonts w:ascii="Times New Roman" w:eastAsia="Times New Roman" w:hAnsi="Times New Roman"/>
      <w:szCs w:val="20"/>
      <w:lang w:val="en-GB" w:eastAsia="ja-JP"/>
    </w:rPr>
  </w:style>
  <w:style w:type="character" w:customStyle="1" w:styleId="THChar">
    <w:name w:val="TH Char"/>
    <w:link w:val="TH"/>
    <w:qFormat/>
    <w:locked/>
    <w:rPr>
      <w:rFonts w:ascii="Arial" w:eastAsia="Times New Roman" w:hAnsi="Arial" w:cs="Arial"/>
      <w:b/>
      <w:lang w:val="en-GB"/>
    </w:rPr>
  </w:style>
  <w:style w:type="paragraph" w:customStyle="1" w:styleId="TH">
    <w:name w:val="TH"/>
    <w:basedOn w:val="a"/>
    <w:link w:val="THChar"/>
    <w:qFormat/>
    <w:pPr>
      <w:keepNext/>
      <w:keepLines/>
      <w:overflowPunct w:val="0"/>
      <w:autoSpaceDE w:val="0"/>
      <w:autoSpaceDN w:val="0"/>
      <w:adjustRightInd w:val="0"/>
      <w:spacing w:before="60" w:after="180" w:line="240" w:lineRule="auto"/>
      <w:jc w:val="center"/>
    </w:pPr>
    <w:rPr>
      <w:rFonts w:eastAsia="Times New Roman" w:cs="Arial"/>
      <w:b/>
      <w:szCs w:val="20"/>
      <w:lang w:val="en-GB" w:eastAsia="ja-JP"/>
    </w:rPr>
  </w:style>
  <w:style w:type="character" w:customStyle="1" w:styleId="TFChar">
    <w:name w:val="TF Char"/>
    <w:link w:val="TF"/>
    <w:qFormat/>
    <w:locked/>
    <w:rPr>
      <w:rFonts w:ascii="Arial" w:eastAsia="Times New Roman" w:hAnsi="Arial" w:cs="Arial"/>
      <w:b/>
    </w:rPr>
  </w:style>
  <w:style w:type="paragraph" w:customStyle="1" w:styleId="TF">
    <w:name w:val="TF"/>
    <w:basedOn w:val="a"/>
    <w:link w:val="TFChar"/>
    <w:qFormat/>
    <w:pPr>
      <w:keepLines/>
      <w:overflowPunct w:val="0"/>
      <w:autoSpaceDE w:val="0"/>
      <w:autoSpaceDN w:val="0"/>
      <w:adjustRightInd w:val="0"/>
      <w:spacing w:after="240" w:line="240" w:lineRule="auto"/>
      <w:jc w:val="center"/>
    </w:pPr>
    <w:rPr>
      <w:rFonts w:eastAsia="Times New Roman" w:cs="Arial"/>
      <w:b/>
      <w:szCs w:val="20"/>
      <w:lang w:val="sv-SE" w:eastAsia="ja-JP"/>
    </w:rPr>
  </w:style>
  <w:style w:type="character" w:customStyle="1" w:styleId="15">
    <w:name w:val="15"/>
    <w:qFormat/>
    <w:rPr>
      <w:rFonts w:ascii="CG Times (WN)" w:hAnsi="CG Times (WN)" w:hint="default"/>
      <w:color w:val="0000FF"/>
      <w:u w:val="single"/>
    </w:rPr>
  </w:style>
  <w:style w:type="paragraph" w:styleId="af9">
    <w:name w:val="Revision"/>
    <w:hidden/>
    <w:uiPriority w:val="99"/>
    <w:unhideWhenUsed/>
    <w:rsid w:val="00B875D3"/>
    <w:rPr>
      <w:rFonts w:ascii="Arial" w:hAnsi="Arial"/>
      <w:szCs w:val="22"/>
      <w:lang w:eastAsia="en-US"/>
    </w:rPr>
  </w:style>
  <w:style w:type="character" w:customStyle="1" w:styleId="B1Zchn">
    <w:name w:val="B1 Zchn"/>
    <w:qFormat/>
    <w:rsid w:val="00A7320B"/>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402A4B22-38A0-4123-8C36-006412DDB52E}">
  <ds:schemaRefs>
    <ds:schemaRef ds:uri="http://schemas.microsoft.com/sharepoint/v3/contenttype/forms"/>
  </ds:schemaRefs>
</ds:datastoreItem>
</file>

<file path=customXml/itemProps2.xml><?xml version="1.0" encoding="utf-8"?>
<ds:datastoreItem xmlns:ds="http://schemas.openxmlformats.org/officeDocument/2006/customXml" ds:itemID="{42ED2EE7-633F-463F-8DA8-5926A076AD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F3005F4-0869-4199-A14E-C8DAE6E26F37}">
  <ds:schemaRefs>
    <ds:schemaRef ds:uri="http://schemas.openxmlformats.org/officeDocument/2006/bibliography"/>
  </ds:schemaRefs>
</ds:datastoreItem>
</file>

<file path=customXml/itemProps4.xml><?xml version="1.0" encoding="utf-8"?>
<ds:datastoreItem xmlns:ds="http://schemas.openxmlformats.org/officeDocument/2006/customXml" ds:itemID="{90BA2679-B654-4FF9-916E-9EB0EF7CA174}">
  <ds:schemaRefs>
    <ds:schemaRef ds:uri="http://schemas.microsoft.com/sharepoint/v3/contenttype/forms"/>
  </ds:schemaRefs>
</ds:datastoreItem>
</file>

<file path=customXml/itemProps5.xml><?xml version="1.0" encoding="utf-8"?>
<ds:datastoreItem xmlns:ds="http://schemas.openxmlformats.org/officeDocument/2006/customXml" ds:itemID="{E16B0922-F18E-4479-9F11-342CD588E03B}">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Normal.dotm</Template>
  <TotalTime>1976</TotalTime>
  <Pages>3</Pages>
  <Words>1114</Words>
  <Characters>6351</Characters>
  <Application>Microsoft Office Word</Application>
  <DocSecurity>0</DocSecurity>
  <Lines>52</Lines>
  <Paragraphs>14</Paragraphs>
  <ScaleCrop>false</ScaleCrop>
  <Company>Ericsson</Company>
  <LinksUpToDate>false</LinksUpToDate>
  <CharactersWithSpaces>7451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cecilia.eklof@ericsson.com</dc:creator>
  <cp:lastModifiedBy>China Unicom</cp:lastModifiedBy>
  <cp:revision>106</cp:revision>
  <cp:lastPrinted>2017-06-13T15:21:00Z</cp:lastPrinted>
  <dcterms:created xsi:type="dcterms:W3CDTF">2023-11-03T02:11:00Z</dcterms:created>
  <dcterms:modified xsi:type="dcterms:W3CDTF">2024-04-05T05:07:00Z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ocHome">
    <vt:i4>1433778749</vt:i4>
  </property>
  <property fmtid="{D5CDD505-2E9C-101B-9397-08002B2CF9AE}" pid="4" name="ContentTypeId">
    <vt:lpwstr>0x010100F3E9551B3FDDA24EBF0A209BAAD637CA</vt:lpwstr>
  </property>
  <property fmtid="{D5CDD505-2E9C-101B-9397-08002B2CF9AE}" pid="5" name="TaxCatchAll">
    <vt:lpwstr/>
  </property>
  <property fmtid="{D5CDD505-2E9C-101B-9397-08002B2CF9AE}" pid="6" name="_dlc_DocIdPersistId">
    <vt:lpwstr/>
  </property>
  <property fmtid="{D5CDD505-2E9C-101B-9397-08002B2CF9AE}" pid="7" name="Prepared.">
    <vt:lpwstr/>
  </property>
  <property fmtid="{D5CDD505-2E9C-101B-9397-08002B2CF9AE}" pid="8" name="$Resources:core,Signoff_Status;">
    <vt:lpwstr/>
  </property>
  <property fmtid="{D5CDD505-2E9C-101B-9397-08002B2CF9AE}" pid="9" name="EriCOLLCategoryTaxHTField0">
    <vt:lpwstr/>
  </property>
  <property fmtid="{D5CDD505-2E9C-101B-9397-08002B2CF9AE}" pid="10" name="EriCOLLCustomerTaxHTField0">
    <vt:lpwstr/>
  </property>
  <property fmtid="{D5CDD505-2E9C-101B-9397-08002B2CF9AE}" pid="11" name="Issue in OI list (Y/N)">
    <vt:lpwstr/>
  </property>
  <property fmtid="{D5CDD505-2E9C-101B-9397-08002B2CF9AE}" pid="12" name="EriCOLLCompetenceTaxHTField0">
    <vt:lpwstr/>
  </property>
  <property fmtid="{D5CDD505-2E9C-101B-9397-08002B2CF9AE}" pid="13" name="EriCOLLCountryTaxHTField0">
    <vt:lpwstr/>
  </property>
  <property fmtid="{D5CDD505-2E9C-101B-9397-08002B2CF9AE}" pid="14" name="EriCOLLProjectsTaxHTField0">
    <vt:lpwstr/>
  </property>
  <property fmtid="{D5CDD505-2E9C-101B-9397-08002B2CF9AE}" pid="15" name="IconOverlay">
    <vt:lpwstr/>
  </property>
  <property fmtid="{D5CDD505-2E9C-101B-9397-08002B2CF9AE}" pid="16" name="EriCOLLProcessTaxHTField0">
    <vt:lpwstr/>
  </property>
  <property fmtid="{D5CDD505-2E9C-101B-9397-08002B2CF9AE}" pid="17" name="EriCOLLDate.">
    <vt:lpwstr/>
  </property>
  <property fmtid="{D5CDD505-2E9C-101B-9397-08002B2CF9AE}" pid="18" name="TaxCatchAllLabel">
    <vt:lpwstr/>
  </property>
  <property fmtid="{D5CDD505-2E9C-101B-9397-08002B2CF9AE}" pid="19" name="TaxKeywordTaxHTField">
    <vt:lpwstr/>
  </property>
  <property fmtid="{D5CDD505-2E9C-101B-9397-08002B2CF9AE}" pid="20" name="EriCOLLOrganizationUnitTaxHTField0">
    <vt:lpwstr/>
  </property>
  <property fmtid="{D5CDD505-2E9C-101B-9397-08002B2CF9AE}" pid="21" name="EriCOLLProductsTaxHTField0">
    <vt:lpwstr/>
  </property>
  <property fmtid="{D5CDD505-2E9C-101B-9397-08002B2CF9AE}" pid="22" name="AbstractOrSummary.">
    <vt:lpwstr/>
  </property>
  <property fmtid="{D5CDD505-2E9C-101B-9397-08002B2CF9AE}" pid="23" name="_ip_UnifiedCompliancePolicyUIAction">
    <vt:lpwstr/>
  </property>
  <property fmtid="{D5CDD505-2E9C-101B-9397-08002B2CF9AE}" pid="24" name="_ip_UnifiedCompliancePolicyProperties">
    <vt:lpwstr/>
  </property>
  <property fmtid="{D5CDD505-2E9C-101B-9397-08002B2CF9AE}" pid="25" name="Sign-off status">
    <vt:lpwstr/>
  </property>
  <property fmtid="{D5CDD505-2E9C-101B-9397-08002B2CF9AE}" pid="26" name="KSOProductBuildVer">
    <vt:lpwstr>2052-12.1.0.15712</vt:lpwstr>
  </property>
  <property fmtid="{D5CDD505-2E9C-101B-9397-08002B2CF9AE}" pid="27" name="ICV">
    <vt:lpwstr>979C4F9ECC194384961410650E32BE24_12</vt:lpwstr>
  </property>
</Properties>
</file>